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85D51" w14:textId="476F8131" w:rsidR="00A55B88" w:rsidRDefault="00A55B88" w:rsidP="00A55B88">
      <w:pPr>
        <w:pStyle w:val="Style1"/>
        <w:rPr>
          <w:rFonts w:ascii="Arial" w:hAnsi="Arial"/>
          <w:b/>
          <w:lang w:val="pt-BR"/>
        </w:rPr>
      </w:pPr>
      <w:r w:rsidRPr="00A55B88">
        <w:rPr>
          <w:rFonts w:ascii="Arial" w:hAnsi="Arial"/>
          <w:b/>
          <w:lang w:val="pt-BR"/>
        </w:rPr>
        <w:t>RESOLUÇÃO GMC Nº XX/202</w:t>
      </w:r>
      <w:r w:rsidR="00FC5331">
        <w:rPr>
          <w:rFonts w:ascii="Arial" w:hAnsi="Arial"/>
          <w:b/>
          <w:lang w:val="pt-BR"/>
        </w:rPr>
        <w:t>5</w:t>
      </w:r>
    </w:p>
    <w:p w14:paraId="00A5740E" w14:textId="77777777" w:rsidR="00A55B88" w:rsidRPr="00A55B88" w:rsidRDefault="00A55B88" w:rsidP="00A55B88">
      <w:pPr>
        <w:pStyle w:val="Style1"/>
        <w:rPr>
          <w:rFonts w:ascii="Arial" w:hAnsi="Arial"/>
          <w:b/>
          <w:lang w:val="pt-BR"/>
        </w:rPr>
      </w:pPr>
    </w:p>
    <w:p w14:paraId="4D2F972D" w14:textId="77777777" w:rsidR="00F871CE" w:rsidRDefault="00F871CE" w:rsidP="00A55B88">
      <w:pPr>
        <w:pStyle w:val="Style1"/>
        <w:rPr>
          <w:rFonts w:ascii="Arial" w:hAnsi="Arial"/>
          <w:b/>
          <w:lang w:val="pt-BR"/>
        </w:rPr>
      </w:pPr>
    </w:p>
    <w:p w14:paraId="6F809BA1" w14:textId="4CF424AB" w:rsidR="00A55B88" w:rsidRPr="00A55B88" w:rsidRDefault="00A55B88" w:rsidP="00A55B88">
      <w:pPr>
        <w:pStyle w:val="Style1"/>
        <w:rPr>
          <w:rFonts w:ascii="Arial" w:hAnsi="Arial"/>
          <w:b/>
          <w:lang w:val="pt-BR"/>
        </w:rPr>
      </w:pPr>
      <w:r w:rsidRPr="00A55B88">
        <w:rPr>
          <w:rFonts w:ascii="Arial" w:hAnsi="Arial"/>
          <w:b/>
          <w:lang w:val="pt-BR"/>
        </w:rPr>
        <w:t>O GRUPO MERCADO COMUM,</w:t>
      </w:r>
    </w:p>
    <w:p w14:paraId="33DF59F6" w14:textId="77777777" w:rsidR="00A55B88" w:rsidRPr="00A55B88" w:rsidRDefault="00A55B88" w:rsidP="00A55B88">
      <w:pPr>
        <w:pStyle w:val="Style1"/>
        <w:rPr>
          <w:rFonts w:ascii="Arial" w:hAnsi="Arial"/>
          <w:b/>
          <w:lang w:val="pt-BR"/>
        </w:rPr>
      </w:pPr>
    </w:p>
    <w:p w14:paraId="40588193" w14:textId="77777777" w:rsidR="00F871CE" w:rsidRDefault="00F871CE" w:rsidP="00A55B88">
      <w:pPr>
        <w:pStyle w:val="Style1"/>
        <w:rPr>
          <w:rFonts w:ascii="Arial" w:hAnsi="Arial"/>
          <w:b/>
          <w:lang w:val="pt-BR"/>
        </w:rPr>
      </w:pPr>
    </w:p>
    <w:p w14:paraId="1A8B108E" w14:textId="35C77822" w:rsidR="00A55B88" w:rsidRPr="00A55B88" w:rsidRDefault="00A55B88" w:rsidP="00A55B88">
      <w:pPr>
        <w:pStyle w:val="Style1"/>
        <w:rPr>
          <w:rFonts w:ascii="Arial" w:hAnsi="Arial"/>
          <w:b/>
          <w:lang w:val="pt-BR"/>
        </w:rPr>
      </w:pPr>
      <w:r w:rsidRPr="00A55B88">
        <w:rPr>
          <w:rFonts w:ascii="Arial" w:hAnsi="Arial"/>
          <w:b/>
          <w:lang w:val="pt-BR"/>
        </w:rPr>
        <w:t xml:space="preserve">TENDO EM VISTA: </w:t>
      </w:r>
      <w:r w:rsidRPr="00A55B88">
        <w:rPr>
          <w:rFonts w:ascii="Arial" w:hAnsi="Arial"/>
          <w:bCs/>
          <w:lang w:val="pt-BR"/>
        </w:rPr>
        <w:t>O Tratado de Assunção, o Protocolo de Ouro Preto e a</w:t>
      </w:r>
      <w:r>
        <w:rPr>
          <w:rFonts w:ascii="Arial" w:hAnsi="Arial"/>
          <w:bCs/>
          <w:lang w:val="pt-BR"/>
        </w:rPr>
        <w:t>s</w:t>
      </w:r>
      <w:r w:rsidRPr="00A55B88">
        <w:rPr>
          <w:rFonts w:ascii="Arial" w:hAnsi="Arial"/>
          <w:bCs/>
          <w:lang w:val="pt-BR"/>
        </w:rPr>
        <w:t xml:space="preserve"> Resoluç</w:t>
      </w:r>
      <w:r>
        <w:rPr>
          <w:rFonts w:ascii="Arial" w:hAnsi="Arial"/>
          <w:bCs/>
          <w:lang w:val="pt-BR"/>
        </w:rPr>
        <w:t>ões</w:t>
      </w:r>
      <w:r w:rsidRPr="00A55B88">
        <w:rPr>
          <w:rFonts w:ascii="Arial" w:hAnsi="Arial"/>
          <w:bCs/>
          <w:lang w:val="pt-BR"/>
        </w:rPr>
        <w:t xml:space="preserve"> GMC Nº 75/97</w:t>
      </w:r>
      <w:r>
        <w:rPr>
          <w:rFonts w:ascii="Arial" w:hAnsi="Arial"/>
          <w:bCs/>
          <w:lang w:val="pt-BR"/>
        </w:rPr>
        <w:t>, 14/06</w:t>
      </w:r>
      <w:r w:rsidR="003101FD">
        <w:rPr>
          <w:rFonts w:ascii="Arial" w:hAnsi="Arial"/>
          <w:bCs/>
          <w:lang w:val="pt-BR"/>
        </w:rPr>
        <w:t xml:space="preserve"> e 32/09,</w:t>
      </w:r>
      <w:r w:rsidRPr="00A55B88">
        <w:rPr>
          <w:rFonts w:ascii="Arial" w:hAnsi="Arial"/>
          <w:bCs/>
          <w:lang w:val="pt-BR"/>
        </w:rPr>
        <w:t xml:space="preserve"> que estabelece</w:t>
      </w:r>
      <w:r w:rsidR="003101FD">
        <w:rPr>
          <w:rFonts w:ascii="Arial" w:hAnsi="Arial"/>
          <w:bCs/>
          <w:lang w:val="pt-BR"/>
        </w:rPr>
        <w:t>m</w:t>
      </w:r>
      <w:r w:rsidRPr="00A55B88">
        <w:rPr>
          <w:rFonts w:ascii="Arial" w:hAnsi="Arial"/>
          <w:bCs/>
          <w:lang w:val="pt-BR"/>
        </w:rPr>
        <w:t xml:space="preserve"> o regime de Inspeção Técnica Veicular para o Mercosul.</w:t>
      </w:r>
    </w:p>
    <w:p w14:paraId="6406D76C" w14:textId="77777777" w:rsidR="00A55B88" w:rsidRPr="00A55B88" w:rsidRDefault="00A55B88" w:rsidP="00A55B88">
      <w:pPr>
        <w:pStyle w:val="Style1"/>
        <w:rPr>
          <w:rFonts w:ascii="Arial" w:hAnsi="Arial"/>
          <w:b/>
          <w:lang w:val="pt-BR"/>
        </w:rPr>
      </w:pPr>
    </w:p>
    <w:p w14:paraId="75834125" w14:textId="77777777" w:rsidR="00A55B88" w:rsidRPr="00A55B88" w:rsidRDefault="00A55B88" w:rsidP="00A55B88">
      <w:pPr>
        <w:pStyle w:val="Style1"/>
        <w:rPr>
          <w:rFonts w:ascii="Arial" w:hAnsi="Arial"/>
          <w:bCs/>
          <w:lang w:val="pt-BR"/>
        </w:rPr>
      </w:pPr>
      <w:r w:rsidRPr="00A55B88">
        <w:rPr>
          <w:rFonts w:ascii="Arial" w:hAnsi="Arial"/>
          <w:b/>
          <w:lang w:val="pt-BR"/>
        </w:rPr>
        <w:t xml:space="preserve">CONSIDERANDO </w:t>
      </w:r>
      <w:r w:rsidRPr="00A55B88">
        <w:rPr>
          <w:rFonts w:ascii="Arial" w:hAnsi="Arial"/>
          <w:bCs/>
          <w:lang w:val="pt-BR"/>
        </w:rPr>
        <w:t>a necessidade de assegurar a circulação internacional de veículos de dimensões especiais, essenciais para projetos de infraestrutura, energia e desenvolvimento logístico no bloco.</w:t>
      </w:r>
    </w:p>
    <w:p w14:paraId="47670C65" w14:textId="77777777" w:rsidR="00A55B88" w:rsidRPr="00A55B88" w:rsidRDefault="00A55B88" w:rsidP="00A55B88">
      <w:pPr>
        <w:pStyle w:val="Style1"/>
        <w:rPr>
          <w:rFonts w:ascii="Arial" w:hAnsi="Arial"/>
          <w:b/>
          <w:lang w:val="pt-BR"/>
        </w:rPr>
      </w:pPr>
    </w:p>
    <w:p w14:paraId="57536485" w14:textId="77777777" w:rsidR="00A55B88" w:rsidRPr="00A55B88" w:rsidRDefault="00A55B88" w:rsidP="00A55B88">
      <w:pPr>
        <w:pStyle w:val="Style1"/>
        <w:rPr>
          <w:rFonts w:ascii="Arial" w:hAnsi="Arial"/>
          <w:b/>
          <w:lang w:val="pt-BR"/>
        </w:rPr>
      </w:pPr>
      <w:r w:rsidRPr="00A55B88">
        <w:rPr>
          <w:rFonts w:ascii="Arial" w:hAnsi="Arial"/>
          <w:b/>
          <w:lang w:val="pt-BR"/>
        </w:rPr>
        <w:t xml:space="preserve">CONSIDERANDO </w:t>
      </w:r>
      <w:r w:rsidRPr="00A55B88">
        <w:rPr>
          <w:rFonts w:ascii="Arial" w:hAnsi="Arial"/>
          <w:bCs/>
          <w:lang w:val="pt-BR"/>
        </w:rPr>
        <w:t>que as características físicas destes veículos, muitas vezes, impossibilitam sua submissão completa aos equipamentos de inspeção automatizada previstos na Resolução GMC Nº 75/97.</w:t>
      </w:r>
    </w:p>
    <w:p w14:paraId="35441663" w14:textId="77777777" w:rsidR="00A55B88" w:rsidRPr="00A55B88" w:rsidRDefault="00A55B88" w:rsidP="00A55B88">
      <w:pPr>
        <w:pStyle w:val="Style1"/>
        <w:rPr>
          <w:rFonts w:ascii="Arial" w:hAnsi="Arial"/>
          <w:b/>
          <w:lang w:val="pt-BR"/>
        </w:rPr>
      </w:pPr>
    </w:p>
    <w:p w14:paraId="0BA31D22" w14:textId="77777777" w:rsidR="0046654E" w:rsidRDefault="00A55B88" w:rsidP="00A55B88">
      <w:pPr>
        <w:pStyle w:val="Style1"/>
        <w:ind w:right="0"/>
        <w:jc w:val="left"/>
        <w:rPr>
          <w:rFonts w:ascii="Arial" w:hAnsi="Arial"/>
          <w:bCs/>
          <w:lang w:val="pt-BR"/>
        </w:rPr>
      </w:pPr>
      <w:r w:rsidRPr="00A55B88">
        <w:rPr>
          <w:rFonts w:ascii="Arial" w:hAnsi="Arial"/>
          <w:b/>
          <w:lang w:val="pt-BR"/>
        </w:rPr>
        <w:t xml:space="preserve">CONSIDERANDO </w:t>
      </w:r>
      <w:r w:rsidRPr="00A55B88">
        <w:rPr>
          <w:rFonts w:ascii="Arial" w:hAnsi="Arial"/>
          <w:bCs/>
          <w:lang w:val="pt-BR"/>
        </w:rPr>
        <w:t>a importância de manter um padrão mínimo de segurança viária, mesmo para inspeções que necessitem ser adaptadas, através de uma avaliação qualitativa visual realizada por inspetor qualificado.</w:t>
      </w:r>
    </w:p>
    <w:p w14:paraId="52DCD087" w14:textId="77777777" w:rsidR="00AD07B9" w:rsidRDefault="00AD07B9" w:rsidP="00A55B88">
      <w:pPr>
        <w:pStyle w:val="Style1"/>
        <w:ind w:right="0"/>
        <w:jc w:val="left"/>
        <w:rPr>
          <w:rFonts w:ascii="Arial" w:hAnsi="Arial"/>
          <w:bCs/>
          <w:lang w:val="pt-BR"/>
        </w:rPr>
      </w:pPr>
    </w:p>
    <w:p w14:paraId="6837B4E5" w14:textId="4F2DCD0B" w:rsidR="00AD07B9" w:rsidRDefault="00AD07B9" w:rsidP="00AD07B9">
      <w:pPr>
        <w:pStyle w:val="Style1"/>
        <w:rPr>
          <w:rFonts w:ascii="Arial" w:hAnsi="Arial"/>
          <w:bCs/>
          <w:lang w:val="pt-BR"/>
        </w:rPr>
      </w:pPr>
      <w:r w:rsidRPr="00AD07B9">
        <w:rPr>
          <w:rFonts w:ascii="Arial" w:hAnsi="Arial"/>
          <w:b/>
          <w:lang w:val="pt-BR"/>
        </w:rPr>
        <w:t>CONSIDERANDO</w:t>
      </w:r>
      <w:r w:rsidRPr="00AD07B9">
        <w:rPr>
          <w:rFonts w:ascii="Arial" w:hAnsi="Arial"/>
          <w:bCs/>
          <w:lang w:val="pt-BR"/>
        </w:rPr>
        <w:t xml:space="preserve"> </w:t>
      </w:r>
      <w:r w:rsidR="00E07D43">
        <w:rPr>
          <w:rFonts w:ascii="Arial" w:hAnsi="Arial"/>
          <w:bCs/>
          <w:lang w:val="pt-BR"/>
        </w:rPr>
        <w:t xml:space="preserve">ainda </w:t>
      </w:r>
      <w:r w:rsidRPr="00AD07B9">
        <w:rPr>
          <w:rFonts w:ascii="Arial" w:hAnsi="Arial"/>
          <w:bCs/>
          <w:lang w:val="pt-BR"/>
        </w:rPr>
        <w:t>a necessidade de modernizar e simplificar os procedimentos de controle e fiscalização do transporte rodoviário internacional no âmbito do Mercosul.</w:t>
      </w:r>
    </w:p>
    <w:p w14:paraId="7614224D" w14:textId="77777777" w:rsidR="00AD07B9" w:rsidRPr="00AD07B9" w:rsidRDefault="00AD07B9" w:rsidP="00AD07B9">
      <w:pPr>
        <w:pStyle w:val="Style1"/>
        <w:rPr>
          <w:rFonts w:ascii="Arial" w:hAnsi="Arial"/>
          <w:bCs/>
          <w:lang w:val="pt-BR"/>
        </w:rPr>
      </w:pPr>
    </w:p>
    <w:p w14:paraId="23458D58" w14:textId="3C23AEF3" w:rsidR="00AD07B9" w:rsidRDefault="00AD07B9" w:rsidP="00AD07B9">
      <w:pPr>
        <w:pStyle w:val="Style1"/>
        <w:ind w:right="0"/>
        <w:rPr>
          <w:rFonts w:ascii="Arial" w:hAnsi="Arial"/>
          <w:bCs/>
          <w:lang w:val="pt-BR"/>
        </w:rPr>
      </w:pPr>
      <w:r w:rsidRPr="00AD07B9">
        <w:rPr>
          <w:rFonts w:ascii="Arial" w:hAnsi="Arial"/>
          <w:b/>
          <w:lang w:val="pt-BR"/>
        </w:rPr>
        <w:t>CONSIDERANDO</w:t>
      </w:r>
      <w:r w:rsidRPr="00AD07B9">
        <w:rPr>
          <w:rFonts w:ascii="Arial" w:hAnsi="Arial"/>
          <w:bCs/>
          <w:lang w:val="pt-BR"/>
        </w:rPr>
        <w:t xml:space="preserve"> que a digitalização de documentos constitui um avanço significativo para a agilização dos fluxos logísticos, a redução de custos e o fortalecimento da segurança jurídica e da luta contra a fraude documental.</w:t>
      </w:r>
    </w:p>
    <w:p w14:paraId="475719A7" w14:textId="77777777" w:rsidR="0046654E" w:rsidRDefault="0046654E" w:rsidP="00A55B88">
      <w:pPr>
        <w:pStyle w:val="Style1"/>
        <w:ind w:right="0"/>
        <w:jc w:val="left"/>
        <w:rPr>
          <w:rFonts w:ascii="Arial" w:hAnsi="Arial"/>
          <w:bCs/>
          <w:lang w:val="pt-BR"/>
        </w:rPr>
      </w:pPr>
    </w:p>
    <w:p w14:paraId="53F3AAB2" w14:textId="77777777" w:rsidR="00742021" w:rsidRDefault="00742021" w:rsidP="00A55B88">
      <w:pPr>
        <w:pStyle w:val="Style1"/>
        <w:ind w:right="0"/>
        <w:jc w:val="left"/>
        <w:rPr>
          <w:rFonts w:ascii="Arial" w:hAnsi="Arial"/>
          <w:bCs/>
          <w:lang w:val="pt-BR"/>
        </w:rPr>
      </w:pPr>
    </w:p>
    <w:p w14:paraId="5D8F167D" w14:textId="6C634BA5" w:rsidR="0046654E" w:rsidRDefault="0046654E" w:rsidP="0046654E">
      <w:pPr>
        <w:pStyle w:val="Style1"/>
        <w:rPr>
          <w:rFonts w:ascii="Arial" w:hAnsi="Arial"/>
          <w:b/>
          <w:lang w:val="pt-BR"/>
        </w:rPr>
      </w:pPr>
      <w:r w:rsidRPr="0046654E">
        <w:rPr>
          <w:rFonts w:ascii="Arial" w:hAnsi="Arial"/>
          <w:b/>
          <w:lang w:val="pt-BR"/>
        </w:rPr>
        <w:t>ACORDA</w:t>
      </w:r>
      <w:r w:rsidR="00B504FA">
        <w:rPr>
          <w:rFonts w:ascii="Arial" w:hAnsi="Arial"/>
          <w:b/>
          <w:lang w:val="pt-BR"/>
        </w:rPr>
        <w:t>M</w:t>
      </w:r>
      <w:r w:rsidRPr="0046654E">
        <w:rPr>
          <w:rFonts w:ascii="Arial" w:hAnsi="Arial"/>
          <w:b/>
          <w:lang w:val="pt-BR"/>
        </w:rPr>
        <w:t>:</w:t>
      </w:r>
    </w:p>
    <w:p w14:paraId="40BE989A" w14:textId="77777777" w:rsidR="004717EA" w:rsidRDefault="004717EA" w:rsidP="0046654E">
      <w:pPr>
        <w:pStyle w:val="Style1"/>
        <w:rPr>
          <w:rFonts w:ascii="Arial" w:hAnsi="Arial"/>
          <w:b/>
          <w:lang w:val="pt-BR"/>
        </w:rPr>
      </w:pPr>
    </w:p>
    <w:p w14:paraId="1EB15F05" w14:textId="77777777" w:rsidR="00D4453F" w:rsidRDefault="00D4453F" w:rsidP="0046654E">
      <w:pPr>
        <w:pStyle w:val="Style1"/>
        <w:rPr>
          <w:rFonts w:ascii="Arial" w:hAnsi="Arial"/>
          <w:b/>
          <w:lang w:val="pt-BR"/>
        </w:rPr>
      </w:pPr>
    </w:p>
    <w:p w14:paraId="708BE0C4" w14:textId="4A381B2A" w:rsidR="004717EA" w:rsidRDefault="004717EA" w:rsidP="00FF1F85">
      <w:pPr>
        <w:pStyle w:val="Style1"/>
        <w:jc w:val="center"/>
        <w:rPr>
          <w:rFonts w:ascii="Arial" w:hAnsi="Arial"/>
          <w:b/>
          <w:lang w:val="pt-BR"/>
        </w:rPr>
      </w:pPr>
      <w:r>
        <w:rPr>
          <w:rFonts w:ascii="Arial" w:hAnsi="Arial"/>
          <w:b/>
          <w:lang w:val="pt-BR"/>
        </w:rPr>
        <w:t>CERTIFICADO DE INSPEÇÃO TÉCNICA VEICULAR</w:t>
      </w:r>
      <w:r w:rsidR="00FF1F85">
        <w:rPr>
          <w:rFonts w:ascii="Arial" w:hAnsi="Arial"/>
          <w:b/>
          <w:lang w:val="pt-BR"/>
        </w:rPr>
        <w:t xml:space="preserve"> (CITV) E CERTIFICADO </w:t>
      </w:r>
      <w:r w:rsidR="00E26F14">
        <w:rPr>
          <w:rFonts w:ascii="Arial" w:hAnsi="Arial"/>
          <w:b/>
          <w:lang w:val="pt-BR"/>
        </w:rPr>
        <w:t>PARA VEÍCULOS ESPECIAIS</w:t>
      </w:r>
    </w:p>
    <w:p w14:paraId="3FDBE659" w14:textId="77777777" w:rsidR="004717EA" w:rsidRPr="00A55B88" w:rsidRDefault="004717EA" w:rsidP="004717EA">
      <w:pPr>
        <w:pStyle w:val="Style1"/>
        <w:rPr>
          <w:rFonts w:ascii="Arial" w:hAnsi="Arial"/>
          <w:b/>
          <w:lang w:val="pt-BR"/>
        </w:rPr>
      </w:pPr>
    </w:p>
    <w:p w14:paraId="555EA90D" w14:textId="77777777" w:rsidR="0046654E" w:rsidRPr="0046654E" w:rsidRDefault="0046654E" w:rsidP="0046654E">
      <w:pPr>
        <w:pStyle w:val="Style1"/>
        <w:rPr>
          <w:rFonts w:ascii="Arial" w:hAnsi="Arial"/>
          <w:b/>
          <w:lang w:val="pt-BR"/>
        </w:rPr>
      </w:pPr>
    </w:p>
    <w:p w14:paraId="6FD410C3" w14:textId="77777777" w:rsidR="0096161D" w:rsidRDefault="0046654E" w:rsidP="0046654E">
      <w:pPr>
        <w:pStyle w:val="Style1"/>
        <w:rPr>
          <w:rFonts w:ascii="Arial" w:hAnsi="Arial"/>
          <w:bCs/>
          <w:lang w:val="pt-BR"/>
        </w:rPr>
      </w:pPr>
      <w:r w:rsidRPr="008B6162">
        <w:rPr>
          <w:rFonts w:ascii="Arial" w:hAnsi="Arial"/>
          <w:b/>
          <w:lang w:val="pt-BR"/>
        </w:rPr>
        <w:t>Art. 1º</w:t>
      </w:r>
      <w:r w:rsidRPr="0046654E">
        <w:rPr>
          <w:rFonts w:ascii="Arial" w:hAnsi="Arial"/>
          <w:bCs/>
          <w:lang w:val="pt-BR"/>
        </w:rPr>
        <w:t xml:space="preserve"> Fica instituído, no âmbito do Mercosul, </w:t>
      </w:r>
      <w:r w:rsidR="0082776C">
        <w:rPr>
          <w:rFonts w:ascii="Arial" w:hAnsi="Arial"/>
          <w:bCs/>
          <w:lang w:val="pt-BR"/>
        </w:rPr>
        <w:t>o</w:t>
      </w:r>
      <w:r w:rsidRPr="0046654E">
        <w:rPr>
          <w:rFonts w:ascii="Arial" w:hAnsi="Arial"/>
          <w:bCs/>
          <w:lang w:val="pt-BR"/>
        </w:rPr>
        <w:t xml:space="preserve"> Certificado de Inspeção Técnica Veicular </w:t>
      </w:r>
      <w:r w:rsidR="0082776C">
        <w:rPr>
          <w:rFonts w:ascii="Arial" w:hAnsi="Arial"/>
          <w:bCs/>
          <w:lang w:val="pt-BR"/>
        </w:rPr>
        <w:t>(</w:t>
      </w:r>
      <w:r w:rsidR="0082776C" w:rsidRPr="00E26F14">
        <w:rPr>
          <w:rFonts w:ascii="Arial" w:hAnsi="Arial"/>
          <w:b/>
          <w:lang w:val="pt-BR"/>
        </w:rPr>
        <w:t>CITV</w:t>
      </w:r>
      <w:r w:rsidR="0082776C">
        <w:rPr>
          <w:rFonts w:ascii="Arial" w:hAnsi="Arial"/>
          <w:bCs/>
          <w:lang w:val="pt-BR"/>
        </w:rPr>
        <w:t>), para os veículos conven</w:t>
      </w:r>
      <w:r w:rsidR="00D54130">
        <w:rPr>
          <w:rFonts w:ascii="Arial" w:hAnsi="Arial"/>
          <w:bCs/>
          <w:lang w:val="pt-BR"/>
        </w:rPr>
        <w:t>cionais os quais é possível a realização da inspeção</w:t>
      </w:r>
      <w:r w:rsidR="00BA6761">
        <w:rPr>
          <w:rFonts w:ascii="Arial" w:hAnsi="Arial"/>
          <w:bCs/>
          <w:lang w:val="pt-BR"/>
        </w:rPr>
        <w:t xml:space="preserve"> técnica veicular cumprindo todos os itens previstos na Resolução GMC nº 75/97</w:t>
      </w:r>
      <w:r w:rsidR="0096161D">
        <w:rPr>
          <w:rFonts w:ascii="Arial" w:hAnsi="Arial"/>
          <w:bCs/>
          <w:lang w:val="pt-BR"/>
        </w:rPr>
        <w:t>.</w:t>
      </w:r>
    </w:p>
    <w:p w14:paraId="326DEA1F" w14:textId="77777777" w:rsidR="004D22A0" w:rsidRDefault="004D22A0" w:rsidP="0046654E">
      <w:pPr>
        <w:pStyle w:val="Style1"/>
        <w:rPr>
          <w:rFonts w:ascii="Arial" w:hAnsi="Arial"/>
          <w:bCs/>
          <w:lang w:val="pt-BR"/>
        </w:rPr>
      </w:pPr>
    </w:p>
    <w:p w14:paraId="2F552443" w14:textId="0103A040" w:rsidR="008B5AC7" w:rsidRDefault="008B5AC7" w:rsidP="005E7058">
      <w:pPr>
        <w:pStyle w:val="Style1"/>
        <w:ind w:left="426"/>
        <w:rPr>
          <w:rFonts w:ascii="Arial" w:hAnsi="Arial"/>
          <w:bCs/>
          <w:lang w:val="pt-BR"/>
        </w:rPr>
      </w:pPr>
      <w:r w:rsidRPr="008B6162">
        <w:rPr>
          <w:rFonts w:ascii="Arial" w:hAnsi="Arial"/>
          <w:b/>
          <w:lang w:val="pt-BR"/>
        </w:rPr>
        <w:t>Parágrafo Único.</w:t>
      </w:r>
      <w:r>
        <w:rPr>
          <w:rFonts w:ascii="Arial" w:hAnsi="Arial"/>
          <w:bCs/>
          <w:lang w:val="pt-BR"/>
        </w:rPr>
        <w:t xml:space="preserve"> O modelo padrão para o CITV está presente no Anexo I desta Resolução</w:t>
      </w:r>
      <w:r w:rsidR="005A4B7A">
        <w:rPr>
          <w:rFonts w:ascii="Arial" w:hAnsi="Arial"/>
          <w:bCs/>
          <w:lang w:val="pt-BR"/>
        </w:rPr>
        <w:t>, e deverá ser aceito em todos os países</w:t>
      </w:r>
      <w:r w:rsidR="00287475">
        <w:rPr>
          <w:rFonts w:ascii="Arial" w:hAnsi="Arial"/>
          <w:bCs/>
          <w:lang w:val="pt-BR"/>
        </w:rPr>
        <w:t xml:space="preserve"> pelos quais os veículos certificados circularem, independentemente do país de </w:t>
      </w:r>
      <w:r w:rsidR="008B6162">
        <w:rPr>
          <w:rFonts w:ascii="Arial" w:hAnsi="Arial"/>
          <w:bCs/>
          <w:lang w:val="pt-BR"/>
        </w:rPr>
        <w:t>emissão do CITV.</w:t>
      </w:r>
    </w:p>
    <w:p w14:paraId="069411B7" w14:textId="77777777" w:rsidR="0096161D" w:rsidRDefault="0096161D" w:rsidP="0046654E">
      <w:pPr>
        <w:pStyle w:val="Style1"/>
        <w:rPr>
          <w:rFonts w:ascii="Arial" w:hAnsi="Arial"/>
          <w:bCs/>
          <w:lang w:val="pt-BR"/>
        </w:rPr>
      </w:pPr>
    </w:p>
    <w:p w14:paraId="2B884A4A" w14:textId="50317774" w:rsidR="0046654E" w:rsidRPr="0046654E" w:rsidRDefault="0096161D" w:rsidP="0046654E">
      <w:pPr>
        <w:pStyle w:val="Style1"/>
        <w:rPr>
          <w:rFonts w:ascii="Arial" w:hAnsi="Arial"/>
          <w:bCs/>
          <w:lang w:val="pt-BR"/>
        </w:rPr>
      </w:pPr>
      <w:r w:rsidRPr="008B6162">
        <w:rPr>
          <w:rFonts w:ascii="Arial" w:hAnsi="Arial"/>
          <w:b/>
          <w:lang w:val="pt-BR"/>
        </w:rPr>
        <w:t>Art. 2º</w:t>
      </w:r>
      <w:r>
        <w:rPr>
          <w:rFonts w:ascii="Arial" w:hAnsi="Arial"/>
          <w:bCs/>
          <w:lang w:val="pt-BR"/>
        </w:rPr>
        <w:t xml:space="preserve"> </w:t>
      </w:r>
      <w:r w:rsidRPr="0046654E">
        <w:rPr>
          <w:rFonts w:ascii="Arial" w:hAnsi="Arial"/>
          <w:bCs/>
          <w:lang w:val="pt-BR"/>
        </w:rPr>
        <w:t>Fica instituíd</w:t>
      </w:r>
      <w:r>
        <w:rPr>
          <w:rFonts w:ascii="Arial" w:hAnsi="Arial"/>
          <w:bCs/>
          <w:lang w:val="pt-BR"/>
        </w:rPr>
        <w:t>o também</w:t>
      </w:r>
      <w:r w:rsidRPr="0046654E">
        <w:rPr>
          <w:rFonts w:ascii="Arial" w:hAnsi="Arial"/>
          <w:bCs/>
          <w:lang w:val="pt-BR"/>
        </w:rPr>
        <w:t xml:space="preserve">, no âmbito do Mercosul, </w:t>
      </w:r>
      <w:r>
        <w:rPr>
          <w:rFonts w:ascii="Arial" w:hAnsi="Arial"/>
          <w:bCs/>
          <w:lang w:val="pt-BR"/>
        </w:rPr>
        <w:t>o</w:t>
      </w:r>
      <w:r w:rsidRPr="0046654E">
        <w:rPr>
          <w:rFonts w:ascii="Arial" w:hAnsi="Arial"/>
          <w:bCs/>
          <w:lang w:val="pt-BR"/>
        </w:rPr>
        <w:t xml:space="preserve"> Certificado de Inspeção Técnica Veicular</w:t>
      </w:r>
      <w:r>
        <w:rPr>
          <w:rFonts w:ascii="Arial" w:hAnsi="Arial"/>
          <w:bCs/>
          <w:lang w:val="pt-BR"/>
        </w:rPr>
        <w:t xml:space="preserve"> </w:t>
      </w:r>
      <w:r w:rsidR="0046654E" w:rsidRPr="0046654E">
        <w:rPr>
          <w:rFonts w:ascii="Arial" w:hAnsi="Arial"/>
          <w:bCs/>
          <w:lang w:val="pt-BR"/>
        </w:rPr>
        <w:t>com Ressalvas (</w:t>
      </w:r>
      <w:r w:rsidR="0046654E" w:rsidRPr="00E26F14">
        <w:rPr>
          <w:rFonts w:ascii="Arial" w:hAnsi="Arial"/>
          <w:b/>
          <w:lang w:val="pt-BR"/>
        </w:rPr>
        <w:t>CITV-R</w:t>
      </w:r>
      <w:r w:rsidR="0046654E" w:rsidRPr="0046654E">
        <w:rPr>
          <w:rFonts w:ascii="Arial" w:hAnsi="Arial"/>
          <w:bCs/>
          <w:lang w:val="pt-BR"/>
        </w:rPr>
        <w:t xml:space="preserve">) para veículos de dimensões especiais que, devido às suas características técnicas ou físicas, não possam ser submetidos integralmente à inspeção técnica automatizada </w:t>
      </w:r>
      <w:r w:rsidR="0046654E" w:rsidRPr="0046654E">
        <w:rPr>
          <w:rFonts w:ascii="Arial" w:hAnsi="Arial"/>
          <w:bCs/>
          <w:lang w:val="pt-BR"/>
        </w:rPr>
        <w:lastRenderedPageBreak/>
        <w:t>prevista na Resolução GMC Nº 75/97.</w:t>
      </w:r>
    </w:p>
    <w:p w14:paraId="2696C84F" w14:textId="77777777" w:rsidR="0046654E" w:rsidRPr="0046654E" w:rsidRDefault="0046654E" w:rsidP="0046654E">
      <w:pPr>
        <w:pStyle w:val="Style1"/>
        <w:rPr>
          <w:rFonts w:ascii="Arial" w:hAnsi="Arial"/>
          <w:bCs/>
          <w:lang w:val="pt-BR"/>
        </w:rPr>
      </w:pPr>
    </w:p>
    <w:p w14:paraId="018F46DC" w14:textId="41194383" w:rsidR="0046654E" w:rsidRDefault="00AF6F8D" w:rsidP="005E7058">
      <w:pPr>
        <w:pStyle w:val="Style1"/>
        <w:ind w:left="426"/>
        <w:rPr>
          <w:rFonts w:ascii="Arial" w:hAnsi="Arial"/>
          <w:bCs/>
          <w:lang w:val="pt-BR"/>
        </w:rPr>
      </w:pPr>
      <w:r>
        <w:rPr>
          <w:rFonts w:ascii="Arial" w:hAnsi="Arial"/>
          <w:b/>
          <w:lang w:val="pt-BR"/>
        </w:rPr>
        <w:t>§1º</w:t>
      </w:r>
      <w:r w:rsidR="0046654E" w:rsidRPr="0046654E">
        <w:rPr>
          <w:rFonts w:ascii="Arial" w:hAnsi="Arial"/>
          <w:bCs/>
          <w:lang w:val="pt-BR"/>
        </w:rPr>
        <w:t xml:space="preserve"> Consideram-se veículos de dimensões especiais para os fins desta resolução aqueles que, individualmente ou em combinação com um semirreboque</w:t>
      </w:r>
      <w:r w:rsidR="009A7B4A">
        <w:rPr>
          <w:rFonts w:ascii="Arial" w:hAnsi="Arial"/>
          <w:bCs/>
          <w:lang w:val="pt-BR"/>
        </w:rPr>
        <w:t xml:space="preserve"> ou reboque</w:t>
      </w:r>
      <w:r w:rsidR="0046654E" w:rsidRPr="0046654E">
        <w:rPr>
          <w:rFonts w:ascii="Arial" w:hAnsi="Arial"/>
          <w:bCs/>
          <w:lang w:val="pt-BR"/>
        </w:rPr>
        <w:t>, excedam os limites máximos de peso e dimensões estabelecidos pela legislação de trânsito do Estado Parte de registro, tais como veículos para transporte de cargas indivisíveis, máquinas agrícolas ou rodoviárias de grande porte, e outros similares.</w:t>
      </w:r>
    </w:p>
    <w:p w14:paraId="0A6FA101" w14:textId="77777777" w:rsidR="00AF6F8D" w:rsidRDefault="00AF6F8D" w:rsidP="005E7058">
      <w:pPr>
        <w:pStyle w:val="Style1"/>
        <w:ind w:left="426"/>
        <w:rPr>
          <w:rFonts w:ascii="Arial" w:hAnsi="Arial"/>
          <w:bCs/>
          <w:lang w:val="pt-BR"/>
        </w:rPr>
      </w:pPr>
    </w:p>
    <w:p w14:paraId="12A726BD" w14:textId="0CA7D352" w:rsidR="00AF6F8D" w:rsidRPr="0046654E" w:rsidRDefault="00C96009" w:rsidP="005E7058">
      <w:pPr>
        <w:pStyle w:val="Style1"/>
        <w:ind w:left="426"/>
        <w:rPr>
          <w:rFonts w:ascii="Arial" w:hAnsi="Arial"/>
          <w:bCs/>
          <w:lang w:val="pt-BR"/>
        </w:rPr>
      </w:pPr>
      <w:r>
        <w:rPr>
          <w:rFonts w:ascii="Arial" w:hAnsi="Arial"/>
          <w:b/>
          <w:lang w:val="pt-BR"/>
        </w:rPr>
        <w:t>§2º</w:t>
      </w:r>
      <w:r w:rsidRPr="0046654E">
        <w:rPr>
          <w:rFonts w:ascii="Arial" w:hAnsi="Arial"/>
          <w:bCs/>
          <w:lang w:val="pt-BR"/>
        </w:rPr>
        <w:t xml:space="preserve"> </w:t>
      </w:r>
      <w:r>
        <w:rPr>
          <w:rFonts w:ascii="Arial" w:hAnsi="Arial"/>
          <w:bCs/>
          <w:lang w:val="pt-BR"/>
        </w:rPr>
        <w:t xml:space="preserve">O modelo padrão para o CITV-R está presente nos Anexos II e III desta Resolução, e deverá ser </w:t>
      </w:r>
      <w:r w:rsidR="00A60CCD">
        <w:rPr>
          <w:rFonts w:ascii="Arial" w:hAnsi="Arial"/>
          <w:bCs/>
          <w:lang w:val="pt-BR"/>
        </w:rPr>
        <w:t xml:space="preserve">emitido </w:t>
      </w:r>
      <w:r w:rsidR="002A32FF">
        <w:rPr>
          <w:rFonts w:ascii="Arial" w:hAnsi="Arial"/>
          <w:bCs/>
          <w:lang w:val="pt-BR"/>
        </w:rPr>
        <w:t>por organismo acreditado do</w:t>
      </w:r>
      <w:r w:rsidR="00DB0639">
        <w:rPr>
          <w:rFonts w:ascii="Arial" w:hAnsi="Arial"/>
          <w:bCs/>
          <w:lang w:val="pt-BR"/>
        </w:rPr>
        <w:t xml:space="preserve"> país de origem do veículo, e será </w:t>
      </w:r>
      <w:r>
        <w:rPr>
          <w:rFonts w:ascii="Arial" w:hAnsi="Arial"/>
          <w:bCs/>
          <w:lang w:val="pt-BR"/>
        </w:rPr>
        <w:t>aceito em todos os países pelos quais os veículos certificados circularem</w:t>
      </w:r>
      <w:r w:rsidR="00DB0639">
        <w:rPr>
          <w:rFonts w:ascii="Arial" w:hAnsi="Arial"/>
          <w:bCs/>
          <w:lang w:val="pt-BR"/>
        </w:rPr>
        <w:t>.</w:t>
      </w:r>
    </w:p>
    <w:p w14:paraId="709E1653" w14:textId="77777777" w:rsidR="0046654E" w:rsidRPr="0046654E" w:rsidRDefault="0046654E" w:rsidP="0046654E">
      <w:pPr>
        <w:pStyle w:val="Style1"/>
        <w:rPr>
          <w:rFonts w:ascii="Arial" w:hAnsi="Arial"/>
          <w:bCs/>
          <w:lang w:val="pt-BR"/>
        </w:rPr>
      </w:pPr>
    </w:p>
    <w:p w14:paraId="623D1601" w14:textId="7DF47A3F" w:rsidR="0046654E" w:rsidRPr="0046654E" w:rsidRDefault="0046654E" w:rsidP="0046654E">
      <w:pPr>
        <w:pStyle w:val="Style1"/>
        <w:rPr>
          <w:rFonts w:ascii="Arial" w:hAnsi="Arial"/>
          <w:bCs/>
          <w:lang w:val="pt-BR"/>
        </w:rPr>
      </w:pPr>
      <w:r w:rsidRPr="008B6162">
        <w:rPr>
          <w:rFonts w:ascii="Arial" w:hAnsi="Arial"/>
          <w:b/>
          <w:lang w:val="pt-BR"/>
        </w:rPr>
        <w:t>Art. 3º</w:t>
      </w:r>
      <w:r w:rsidRPr="0046654E">
        <w:rPr>
          <w:rFonts w:ascii="Arial" w:hAnsi="Arial"/>
          <w:bCs/>
          <w:lang w:val="pt-BR"/>
        </w:rPr>
        <w:t xml:space="preserve"> Para os </w:t>
      </w:r>
      <w:r w:rsidR="007B6E9E">
        <w:rPr>
          <w:rFonts w:ascii="Arial" w:hAnsi="Arial"/>
          <w:bCs/>
          <w:lang w:val="pt-BR"/>
        </w:rPr>
        <w:t>veículos abrangidos pelo Art. 2º,</w:t>
      </w:r>
      <w:r w:rsidRPr="0046654E">
        <w:rPr>
          <w:rFonts w:ascii="Arial" w:hAnsi="Arial"/>
          <w:bCs/>
          <w:lang w:val="pt-BR"/>
        </w:rPr>
        <w:t xml:space="preserve"> </w:t>
      </w:r>
      <w:r w:rsidR="007B6E9E">
        <w:rPr>
          <w:rFonts w:ascii="Arial" w:hAnsi="Arial"/>
          <w:bCs/>
          <w:lang w:val="pt-BR"/>
        </w:rPr>
        <w:t>a</w:t>
      </w:r>
      <w:r w:rsidRPr="0046654E">
        <w:rPr>
          <w:rFonts w:ascii="Arial" w:hAnsi="Arial"/>
          <w:bCs/>
          <w:lang w:val="pt-BR"/>
        </w:rPr>
        <w:t xml:space="preserve">os quais não for possível aplicar a inspeção </w:t>
      </w:r>
      <w:r w:rsidR="00C96B75">
        <w:rPr>
          <w:rFonts w:ascii="Arial" w:hAnsi="Arial"/>
          <w:bCs/>
          <w:lang w:val="pt-BR"/>
        </w:rPr>
        <w:t>técnica em sua totalidade</w:t>
      </w:r>
      <w:r w:rsidRPr="0046654E">
        <w:rPr>
          <w:rFonts w:ascii="Arial" w:hAnsi="Arial"/>
          <w:bCs/>
          <w:lang w:val="pt-BR"/>
        </w:rPr>
        <w:t>, será obrigatória a realização de uma inspeção qualitativa visual, que deverá</w:t>
      </w:r>
      <w:r w:rsidR="00C96B75">
        <w:rPr>
          <w:rFonts w:ascii="Arial" w:hAnsi="Arial"/>
          <w:bCs/>
          <w:lang w:val="pt-BR"/>
        </w:rPr>
        <w:t xml:space="preserve"> r</w:t>
      </w:r>
      <w:r w:rsidRPr="0046654E">
        <w:rPr>
          <w:rFonts w:ascii="Arial" w:hAnsi="Arial"/>
          <w:bCs/>
          <w:lang w:val="pt-BR"/>
        </w:rPr>
        <w:t xml:space="preserve">egistrar, de forma detalhada no </w:t>
      </w:r>
      <w:r w:rsidR="00D74A95">
        <w:rPr>
          <w:rFonts w:ascii="Arial" w:hAnsi="Arial"/>
          <w:bCs/>
          <w:lang w:val="pt-BR"/>
        </w:rPr>
        <w:t xml:space="preserve">CITV-R, em campo específico para este fim, </w:t>
      </w:r>
      <w:r w:rsidRPr="0046654E">
        <w:rPr>
          <w:rFonts w:ascii="Arial" w:hAnsi="Arial"/>
          <w:bCs/>
          <w:lang w:val="pt-BR"/>
        </w:rPr>
        <w:t>o método e o resultado da avaliação visual de cada item.</w:t>
      </w:r>
    </w:p>
    <w:p w14:paraId="5C821E92" w14:textId="77777777" w:rsidR="0046654E" w:rsidRPr="0046654E" w:rsidRDefault="0046654E" w:rsidP="0046654E">
      <w:pPr>
        <w:pStyle w:val="Style1"/>
        <w:rPr>
          <w:rFonts w:ascii="Arial" w:hAnsi="Arial"/>
          <w:bCs/>
          <w:lang w:val="pt-BR"/>
        </w:rPr>
      </w:pPr>
    </w:p>
    <w:p w14:paraId="06DBAAB3" w14:textId="77777777" w:rsidR="0046654E" w:rsidRPr="0046654E" w:rsidRDefault="0046654E" w:rsidP="0046654E">
      <w:pPr>
        <w:pStyle w:val="Style1"/>
        <w:rPr>
          <w:rFonts w:ascii="Arial" w:hAnsi="Arial"/>
          <w:bCs/>
          <w:lang w:val="pt-BR"/>
        </w:rPr>
      </w:pPr>
      <w:r w:rsidRPr="008B6162">
        <w:rPr>
          <w:rFonts w:ascii="Arial" w:hAnsi="Arial"/>
          <w:b/>
          <w:lang w:val="pt-BR"/>
        </w:rPr>
        <w:t>Art. 4º</w:t>
      </w:r>
      <w:r w:rsidRPr="0046654E">
        <w:rPr>
          <w:rFonts w:ascii="Arial" w:hAnsi="Arial"/>
          <w:bCs/>
          <w:lang w:val="pt-BR"/>
        </w:rPr>
        <w:t xml:space="preserve"> O CITV-R conterá, de forma destacada e obrigatória, as seguintes informações:</w:t>
      </w:r>
    </w:p>
    <w:p w14:paraId="38F32A36" w14:textId="4BC1D7D6" w:rsidR="0046654E" w:rsidRPr="0046654E" w:rsidRDefault="0031761B" w:rsidP="005E7058">
      <w:pPr>
        <w:pStyle w:val="Style1"/>
        <w:spacing w:before="240"/>
        <w:ind w:left="567"/>
        <w:rPr>
          <w:rFonts w:ascii="Arial" w:hAnsi="Arial"/>
          <w:bCs/>
          <w:lang w:val="pt-BR"/>
        </w:rPr>
      </w:pPr>
      <w:r>
        <w:rPr>
          <w:rFonts w:ascii="Arial" w:hAnsi="Arial"/>
          <w:bCs/>
          <w:lang w:val="pt-BR"/>
        </w:rPr>
        <w:t>a</w:t>
      </w:r>
      <w:r w:rsidR="0046654E" w:rsidRPr="0046654E">
        <w:rPr>
          <w:rFonts w:ascii="Arial" w:hAnsi="Arial"/>
          <w:bCs/>
          <w:lang w:val="pt-BR"/>
        </w:rPr>
        <w:t>) A lista específica dos itens que não puderam ser inspecionados pelos métodos automatizados;</w:t>
      </w:r>
    </w:p>
    <w:p w14:paraId="63A7328E" w14:textId="2523B53A" w:rsidR="0046654E" w:rsidRPr="0046654E" w:rsidRDefault="0031761B" w:rsidP="005E7058">
      <w:pPr>
        <w:pStyle w:val="Style1"/>
        <w:spacing w:before="240"/>
        <w:ind w:left="567"/>
        <w:rPr>
          <w:rFonts w:ascii="Arial" w:hAnsi="Arial"/>
          <w:bCs/>
          <w:lang w:val="pt-BR"/>
        </w:rPr>
      </w:pPr>
      <w:r>
        <w:rPr>
          <w:rFonts w:ascii="Arial" w:hAnsi="Arial"/>
          <w:bCs/>
          <w:lang w:val="pt-BR"/>
        </w:rPr>
        <w:t>b</w:t>
      </w:r>
      <w:r w:rsidR="0046654E" w:rsidRPr="0046654E">
        <w:rPr>
          <w:rFonts w:ascii="Arial" w:hAnsi="Arial"/>
          <w:bCs/>
          <w:lang w:val="pt-BR"/>
        </w:rPr>
        <w:t>) A declaração de que tais itens foram submetidos a uma inspeção qualitativa visual, com a data de sua realização e a identificação do inspetor responsável;</w:t>
      </w:r>
    </w:p>
    <w:p w14:paraId="204B62BB" w14:textId="727298F9" w:rsidR="0046654E" w:rsidRPr="0046654E" w:rsidRDefault="0031761B" w:rsidP="005E7058">
      <w:pPr>
        <w:pStyle w:val="Style1"/>
        <w:spacing w:before="240"/>
        <w:ind w:left="567"/>
        <w:rPr>
          <w:rFonts w:ascii="Arial" w:hAnsi="Arial"/>
          <w:bCs/>
          <w:lang w:val="pt-BR"/>
        </w:rPr>
      </w:pPr>
      <w:r>
        <w:rPr>
          <w:rFonts w:ascii="Arial" w:hAnsi="Arial"/>
          <w:bCs/>
          <w:lang w:val="pt-BR"/>
        </w:rPr>
        <w:t>c</w:t>
      </w:r>
      <w:r w:rsidR="0046654E" w:rsidRPr="0046654E">
        <w:rPr>
          <w:rFonts w:ascii="Arial" w:hAnsi="Arial"/>
          <w:bCs/>
          <w:lang w:val="pt-BR"/>
        </w:rPr>
        <w:t>) As eventuais condições ou restrições de operação decorrentes da inspeção qualitativa.</w:t>
      </w:r>
    </w:p>
    <w:p w14:paraId="07175E0E" w14:textId="77777777" w:rsidR="0046654E" w:rsidRPr="0046654E" w:rsidRDefault="0046654E" w:rsidP="0046654E">
      <w:pPr>
        <w:pStyle w:val="Style1"/>
        <w:rPr>
          <w:rFonts w:ascii="Arial" w:hAnsi="Arial"/>
          <w:bCs/>
          <w:lang w:val="pt-BR"/>
        </w:rPr>
      </w:pPr>
    </w:p>
    <w:p w14:paraId="267FE274" w14:textId="2116A687" w:rsidR="0046654E" w:rsidRDefault="0046654E" w:rsidP="0046654E">
      <w:pPr>
        <w:pStyle w:val="Style1"/>
        <w:rPr>
          <w:rFonts w:ascii="Arial" w:hAnsi="Arial"/>
          <w:bCs/>
          <w:lang w:val="pt-BR"/>
        </w:rPr>
      </w:pPr>
      <w:r w:rsidRPr="008B6162">
        <w:rPr>
          <w:rFonts w:ascii="Arial" w:hAnsi="Arial"/>
          <w:b/>
          <w:lang w:val="pt-BR"/>
        </w:rPr>
        <w:t>Art. 5º</w:t>
      </w:r>
      <w:r w:rsidRPr="0046654E">
        <w:rPr>
          <w:rFonts w:ascii="Arial" w:hAnsi="Arial"/>
          <w:bCs/>
          <w:lang w:val="pt-BR"/>
        </w:rPr>
        <w:t xml:space="preserve"> O CITV-R terá a mesma validade jurídica e o mesmo período de vigência do CITV convencional para todos os efeitos de circulação internacional no âmbito do Mercosul</w:t>
      </w:r>
      <w:r w:rsidR="003037D5">
        <w:rPr>
          <w:rFonts w:ascii="Arial" w:hAnsi="Arial"/>
          <w:bCs/>
          <w:lang w:val="pt-BR"/>
        </w:rPr>
        <w:t xml:space="preserve"> e demais países.</w:t>
      </w:r>
    </w:p>
    <w:p w14:paraId="3F89BF85" w14:textId="77777777" w:rsidR="00E3775D" w:rsidRDefault="00E3775D" w:rsidP="0046654E">
      <w:pPr>
        <w:pStyle w:val="Style1"/>
        <w:rPr>
          <w:rFonts w:ascii="Arial" w:hAnsi="Arial"/>
          <w:bCs/>
          <w:lang w:val="pt-BR"/>
        </w:rPr>
      </w:pPr>
    </w:p>
    <w:p w14:paraId="690F1820" w14:textId="6ED8527B" w:rsidR="00E3775D" w:rsidRPr="0046654E" w:rsidRDefault="00E3775D" w:rsidP="0046654E">
      <w:pPr>
        <w:pStyle w:val="Style1"/>
        <w:rPr>
          <w:rFonts w:ascii="Arial" w:hAnsi="Arial"/>
          <w:bCs/>
          <w:lang w:val="pt-BR"/>
        </w:rPr>
      </w:pPr>
      <w:r w:rsidRPr="008B6162">
        <w:rPr>
          <w:rFonts w:ascii="Arial" w:hAnsi="Arial"/>
          <w:b/>
          <w:lang w:val="pt-BR"/>
        </w:rPr>
        <w:t xml:space="preserve">Art. </w:t>
      </w:r>
      <w:r>
        <w:rPr>
          <w:rFonts w:ascii="Arial" w:hAnsi="Arial"/>
          <w:b/>
          <w:lang w:val="pt-BR"/>
        </w:rPr>
        <w:t>6</w:t>
      </w:r>
      <w:r w:rsidRPr="008B6162">
        <w:rPr>
          <w:rFonts w:ascii="Arial" w:hAnsi="Arial"/>
          <w:b/>
          <w:lang w:val="pt-BR"/>
        </w:rPr>
        <w:t>º</w:t>
      </w:r>
      <w:r w:rsidRPr="0046654E">
        <w:rPr>
          <w:rFonts w:ascii="Arial" w:hAnsi="Arial"/>
          <w:bCs/>
          <w:lang w:val="pt-BR"/>
        </w:rPr>
        <w:t xml:space="preserve"> </w:t>
      </w:r>
      <w:r>
        <w:rPr>
          <w:rFonts w:ascii="Arial" w:hAnsi="Arial"/>
          <w:bCs/>
          <w:lang w:val="pt-BR"/>
        </w:rPr>
        <w:t xml:space="preserve">Os Estados Parte </w:t>
      </w:r>
      <w:r w:rsidR="00750592">
        <w:rPr>
          <w:rFonts w:ascii="Arial" w:hAnsi="Arial"/>
          <w:bCs/>
          <w:lang w:val="pt-BR"/>
        </w:rPr>
        <w:t>terão o prazo de</w:t>
      </w:r>
      <w:r w:rsidRPr="0046654E">
        <w:rPr>
          <w:rFonts w:ascii="Arial" w:hAnsi="Arial"/>
          <w:bCs/>
          <w:lang w:val="pt-BR"/>
        </w:rPr>
        <w:t xml:space="preserve"> </w:t>
      </w:r>
      <w:r>
        <w:rPr>
          <w:rFonts w:ascii="Arial" w:hAnsi="Arial"/>
          <w:bCs/>
          <w:lang w:val="pt-BR"/>
        </w:rPr>
        <w:t xml:space="preserve">90 (noventa) dias após a internalização </w:t>
      </w:r>
      <w:r w:rsidR="00347BA3">
        <w:rPr>
          <w:rFonts w:ascii="Arial" w:hAnsi="Arial"/>
          <w:bCs/>
          <w:lang w:val="pt-BR"/>
        </w:rPr>
        <w:t xml:space="preserve">desta Resolução </w:t>
      </w:r>
      <w:r w:rsidR="00750592">
        <w:rPr>
          <w:rFonts w:ascii="Arial" w:hAnsi="Arial"/>
          <w:bCs/>
          <w:lang w:val="pt-BR"/>
        </w:rPr>
        <w:t>para promover as</w:t>
      </w:r>
      <w:r w:rsidR="00B12EAF">
        <w:rPr>
          <w:rFonts w:ascii="Arial" w:hAnsi="Arial"/>
          <w:bCs/>
          <w:lang w:val="pt-BR"/>
        </w:rPr>
        <w:t xml:space="preserve"> adaptações necessárias à implementação do CITV-R.</w:t>
      </w:r>
    </w:p>
    <w:p w14:paraId="131F4BCB" w14:textId="77777777" w:rsidR="0046654E" w:rsidRDefault="0046654E" w:rsidP="0046654E">
      <w:pPr>
        <w:pStyle w:val="Style1"/>
        <w:rPr>
          <w:rFonts w:ascii="Arial" w:hAnsi="Arial"/>
          <w:bCs/>
          <w:lang w:val="pt-BR"/>
        </w:rPr>
      </w:pPr>
    </w:p>
    <w:p w14:paraId="05B3AEBE" w14:textId="77777777" w:rsidR="00E07D43" w:rsidRDefault="00E07D43" w:rsidP="0046654E">
      <w:pPr>
        <w:pStyle w:val="Style1"/>
        <w:rPr>
          <w:rFonts w:ascii="Arial" w:hAnsi="Arial"/>
          <w:bCs/>
          <w:lang w:val="pt-BR"/>
        </w:rPr>
      </w:pPr>
    </w:p>
    <w:p w14:paraId="738BF8F1" w14:textId="5BDA3DC5" w:rsidR="00DC6DDE" w:rsidRDefault="00CF0238" w:rsidP="00DC6DDE">
      <w:pPr>
        <w:pStyle w:val="Style1"/>
        <w:jc w:val="center"/>
        <w:rPr>
          <w:rFonts w:ascii="Arial" w:hAnsi="Arial"/>
          <w:b/>
          <w:lang w:val="pt-BR"/>
        </w:rPr>
      </w:pPr>
      <w:r w:rsidRPr="00CF0238">
        <w:rPr>
          <w:rFonts w:ascii="Arial" w:hAnsi="Arial"/>
          <w:b/>
          <w:lang w:val="pt-BR"/>
        </w:rPr>
        <w:t>CERTIFICADO DE INSPEÇÃO TÉCNICA VEICULAR ELETRÔNICO –</w:t>
      </w:r>
    </w:p>
    <w:p w14:paraId="2E59D380" w14:textId="32A15D7B" w:rsidR="00E07D43" w:rsidRPr="00CF0238" w:rsidRDefault="00CF0238" w:rsidP="00DC6DDE">
      <w:pPr>
        <w:pStyle w:val="Style1"/>
        <w:jc w:val="center"/>
        <w:rPr>
          <w:rFonts w:ascii="Arial" w:hAnsi="Arial"/>
          <w:b/>
          <w:lang w:val="pt-BR"/>
        </w:rPr>
      </w:pPr>
      <w:r w:rsidRPr="00CF0238">
        <w:rPr>
          <w:rFonts w:ascii="Arial" w:hAnsi="Arial"/>
          <w:b/>
          <w:lang w:val="pt-BR"/>
        </w:rPr>
        <w:t>CITV-E</w:t>
      </w:r>
    </w:p>
    <w:p w14:paraId="0BCCFBA8" w14:textId="77777777" w:rsidR="00E07D43" w:rsidRDefault="00E07D43" w:rsidP="0046654E">
      <w:pPr>
        <w:pStyle w:val="Style1"/>
        <w:rPr>
          <w:rFonts w:ascii="Arial" w:hAnsi="Arial"/>
          <w:bCs/>
          <w:lang w:val="pt-BR"/>
        </w:rPr>
      </w:pPr>
    </w:p>
    <w:p w14:paraId="734C17F3" w14:textId="77777777" w:rsidR="00E07D43" w:rsidRPr="0046654E" w:rsidRDefault="00E07D43" w:rsidP="0046654E">
      <w:pPr>
        <w:pStyle w:val="Style1"/>
        <w:rPr>
          <w:rFonts w:ascii="Arial" w:hAnsi="Arial"/>
          <w:bCs/>
          <w:lang w:val="pt-BR"/>
        </w:rPr>
      </w:pPr>
    </w:p>
    <w:p w14:paraId="4095228B" w14:textId="4F64ED5F" w:rsidR="00A323AD" w:rsidRDefault="00A323AD" w:rsidP="00A323AD">
      <w:pPr>
        <w:pStyle w:val="Style1"/>
        <w:rPr>
          <w:rFonts w:ascii="Arial" w:hAnsi="Arial"/>
          <w:bCs/>
          <w:lang w:val="pt-BR"/>
        </w:rPr>
      </w:pPr>
      <w:r w:rsidRPr="00135C49">
        <w:rPr>
          <w:rFonts w:ascii="Arial" w:hAnsi="Arial"/>
          <w:b/>
          <w:lang w:val="pt-BR"/>
        </w:rPr>
        <w:t xml:space="preserve">Art. </w:t>
      </w:r>
      <w:r w:rsidR="00B12EAF">
        <w:rPr>
          <w:rFonts w:ascii="Arial" w:hAnsi="Arial"/>
          <w:b/>
          <w:lang w:val="pt-BR"/>
        </w:rPr>
        <w:t>7</w:t>
      </w:r>
      <w:r w:rsidRPr="00135C49">
        <w:rPr>
          <w:rFonts w:ascii="Arial" w:hAnsi="Arial"/>
          <w:b/>
          <w:lang w:val="pt-BR"/>
        </w:rPr>
        <w:t>º</w:t>
      </w:r>
      <w:r w:rsidRPr="00135C49">
        <w:rPr>
          <w:rFonts w:ascii="Arial" w:hAnsi="Arial"/>
          <w:bCs/>
          <w:lang w:val="pt-BR"/>
        </w:rPr>
        <w:t xml:space="preserve"> Fica instituído, no âmbito do Mercosul, o uso do Certificado de Inspeção Técnica Veicular Eletrônico – CITV-e, com acesso por meio de aplicativo oficial para dispositivos móveis, como equivalente legal ao documento físico obrigatório para o exercício do transporte rodoviário internacional de cargas e passageiros previsto </w:t>
      </w:r>
      <w:r w:rsidR="00C823F2">
        <w:rPr>
          <w:rFonts w:ascii="Arial" w:hAnsi="Arial"/>
          <w:bCs/>
          <w:lang w:val="pt-BR"/>
        </w:rPr>
        <w:t xml:space="preserve">nos </w:t>
      </w:r>
      <w:proofErr w:type="spellStart"/>
      <w:r w:rsidR="00C823F2">
        <w:rPr>
          <w:rFonts w:ascii="Arial" w:hAnsi="Arial"/>
          <w:bCs/>
          <w:lang w:val="pt-BR"/>
        </w:rPr>
        <w:t>Arts</w:t>
      </w:r>
      <w:proofErr w:type="spellEnd"/>
      <w:r w:rsidR="00C823F2">
        <w:rPr>
          <w:rFonts w:ascii="Arial" w:hAnsi="Arial"/>
          <w:bCs/>
          <w:lang w:val="pt-BR"/>
        </w:rPr>
        <w:t>. 1º e 2º desta Resolução</w:t>
      </w:r>
      <w:r w:rsidRPr="00135C49">
        <w:rPr>
          <w:rFonts w:ascii="Arial" w:hAnsi="Arial"/>
          <w:bCs/>
          <w:lang w:val="pt-BR"/>
        </w:rPr>
        <w:t>.</w:t>
      </w:r>
    </w:p>
    <w:p w14:paraId="27AFDC7B" w14:textId="77777777" w:rsidR="00135C49" w:rsidRPr="00135C49" w:rsidRDefault="00135C49" w:rsidP="00A323AD">
      <w:pPr>
        <w:pStyle w:val="Style1"/>
        <w:rPr>
          <w:rFonts w:ascii="Arial" w:hAnsi="Arial"/>
          <w:bCs/>
          <w:lang w:val="pt-BR"/>
        </w:rPr>
      </w:pPr>
    </w:p>
    <w:p w14:paraId="345B0CFB" w14:textId="77777777" w:rsidR="00A323AD" w:rsidRDefault="00A323AD" w:rsidP="00E17EAC">
      <w:pPr>
        <w:pStyle w:val="Style1"/>
        <w:ind w:left="567"/>
        <w:rPr>
          <w:rFonts w:ascii="Arial" w:hAnsi="Arial"/>
          <w:bCs/>
          <w:lang w:val="pt-BR"/>
        </w:rPr>
      </w:pPr>
      <w:r w:rsidRPr="00135C49">
        <w:rPr>
          <w:rFonts w:ascii="Arial" w:hAnsi="Arial"/>
          <w:b/>
          <w:lang w:val="pt-BR"/>
        </w:rPr>
        <w:lastRenderedPageBreak/>
        <w:t>Parágrafo Único.</w:t>
      </w:r>
      <w:r w:rsidRPr="00135C49">
        <w:rPr>
          <w:rFonts w:ascii="Arial" w:hAnsi="Arial"/>
          <w:bCs/>
          <w:lang w:val="pt-BR"/>
        </w:rPr>
        <w:t xml:space="preserve"> A apresentação do documento eletrônico, por meio do aplicativo oficial do país de origem do transportador, será considerada plenamente válida para fins de fiscalização pelas autoridades dos Estados Partes.</w:t>
      </w:r>
    </w:p>
    <w:p w14:paraId="37CE427B" w14:textId="77777777" w:rsidR="00135C49" w:rsidRPr="00135C49" w:rsidRDefault="00135C49" w:rsidP="00A323AD">
      <w:pPr>
        <w:pStyle w:val="Style1"/>
        <w:rPr>
          <w:rFonts w:ascii="Arial" w:hAnsi="Arial"/>
          <w:bCs/>
          <w:lang w:val="pt-BR"/>
        </w:rPr>
      </w:pPr>
    </w:p>
    <w:p w14:paraId="6D9AFA37" w14:textId="212D36F3" w:rsidR="00135C49" w:rsidRPr="00135C49" w:rsidRDefault="00A323AD" w:rsidP="00A323AD">
      <w:pPr>
        <w:pStyle w:val="Style1"/>
        <w:rPr>
          <w:rFonts w:ascii="Arial" w:hAnsi="Arial"/>
          <w:bCs/>
          <w:lang w:val="pt-BR"/>
        </w:rPr>
      </w:pPr>
      <w:r w:rsidRPr="00135C49">
        <w:rPr>
          <w:rFonts w:ascii="Arial" w:hAnsi="Arial"/>
          <w:b/>
          <w:lang w:val="pt-BR"/>
        </w:rPr>
        <w:t xml:space="preserve">Art. </w:t>
      </w:r>
      <w:r w:rsidR="00B12EAF">
        <w:rPr>
          <w:rFonts w:ascii="Arial" w:hAnsi="Arial"/>
          <w:b/>
          <w:lang w:val="pt-BR"/>
        </w:rPr>
        <w:t>8</w:t>
      </w:r>
      <w:r w:rsidRPr="00135C49">
        <w:rPr>
          <w:rFonts w:ascii="Arial" w:hAnsi="Arial"/>
          <w:b/>
          <w:lang w:val="pt-BR"/>
        </w:rPr>
        <w:t>º</w:t>
      </w:r>
      <w:r w:rsidRPr="00135C49">
        <w:rPr>
          <w:rFonts w:ascii="Arial" w:hAnsi="Arial"/>
          <w:bCs/>
          <w:lang w:val="pt-BR"/>
        </w:rPr>
        <w:t xml:space="preserve"> O documento eletrônico deverá atender aos seguintes requisitos mínimos de segurança e autenticidade: </w:t>
      </w:r>
    </w:p>
    <w:p w14:paraId="41AD3B9E" w14:textId="3153A65B" w:rsidR="00A323AD" w:rsidRPr="00135C49" w:rsidRDefault="00A323AD" w:rsidP="00E17EAC">
      <w:pPr>
        <w:pStyle w:val="Style1"/>
        <w:numPr>
          <w:ilvl w:val="0"/>
          <w:numId w:val="1"/>
        </w:numPr>
        <w:spacing w:before="240"/>
        <w:rPr>
          <w:rFonts w:ascii="Arial" w:hAnsi="Arial"/>
          <w:bCs/>
          <w:lang w:val="pt-BR"/>
        </w:rPr>
      </w:pPr>
      <w:r w:rsidRPr="00135C49">
        <w:rPr>
          <w:rFonts w:ascii="Arial" w:hAnsi="Arial"/>
          <w:bCs/>
          <w:lang w:val="pt-BR"/>
        </w:rPr>
        <w:t>Conter Código QR (</w:t>
      </w:r>
      <w:r w:rsidRPr="00E17EAC">
        <w:rPr>
          <w:rFonts w:ascii="Arial" w:hAnsi="Arial"/>
          <w:bCs/>
          <w:i/>
          <w:iCs/>
          <w:lang w:val="pt-BR"/>
        </w:rPr>
        <w:t>Quick Response</w:t>
      </w:r>
      <w:r w:rsidRPr="00135C49">
        <w:rPr>
          <w:rFonts w:ascii="Arial" w:hAnsi="Arial"/>
          <w:bCs/>
          <w:lang w:val="pt-BR"/>
        </w:rPr>
        <w:t>) dinâmico, que permita a leitura e verificação instantânea dos dados pela autoridade fiscalizadora;</w:t>
      </w:r>
    </w:p>
    <w:p w14:paraId="2DD501DA" w14:textId="7121CAAC" w:rsidR="00A323AD" w:rsidRPr="00135C49" w:rsidRDefault="00A323AD" w:rsidP="00E17EAC">
      <w:pPr>
        <w:pStyle w:val="Style1"/>
        <w:numPr>
          <w:ilvl w:val="0"/>
          <w:numId w:val="1"/>
        </w:numPr>
        <w:spacing w:before="240"/>
        <w:rPr>
          <w:rFonts w:ascii="Arial" w:hAnsi="Arial"/>
          <w:bCs/>
          <w:lang w:val="pt-BR"/>
        </w:rPr>
      </w:pPr>
      <w:r w:rsidRPr="00135C49">
        <w:rPr>
          <w:rFonts w:ascii="Arial" w:hAnsi="Arial"/>
          <w:bCs/>
          <w:lang w:val="pt-BR"/>
        </w:rPr>
        <w:t>Possuir mecanismos de segurança que evitem a adulteração, tais como assinatura digital, selo de tempo (</w:t>
      </w:r>
      <w:proofErr w:type="spellStart"/>
      <w:r w:rsidRPr="00E17EAC">
        <w:rPr>
          <w:rFonts w:ascii="Arial" w:hAnsi="Arial"/>
          <w:bCs/>
          <w:i/>
          <w:iCs/>
          <w:lang w:val="pt-BR"/>
        </w:rPr>
        <w:t>timestamp</w:t>
      </w:r>
      <w:proofErr w:type="spellEnd"/>
      <w:r w:rsidRPr="00135C49">
        <w:rPr>
          <w:rFonts w:ascii="Arial" w:hAnsi="Arial"/>
          <w:bCs/>
          <w:lang w:val="pt-BR"/>
        </w:rPr>
        <w:t>) e validação de integridade;</w:t>
      </w:r>
    </w:p>
    <w:p w14:paraId="5FB4DFC9" w14:textId="08D0A11F" w:rsidR="00A323AD" w:rsidRPr="00135C49" w:rsidRDefault="00A323AD" w:rsidP="00E17EAC">
      <w:pPr>
        <w:pStyle w:val="Style1"/>
        <w:numPr>
          <w:ilvl w:val="0"/>
          <w:numId w:val="1"/>
        </w:numPr>
        <w:spacing w:before="240"/>
        <w:rPr>
          <w:rFonts w:ascii="Arial" w:hAnsi="Arial"/>
          <w:bCs/>
          <w:lang w:val="pt-BR"/>
        </w:rPr>
      </w:pPr>
      <w:r w:rsidRPr="00135C49">
        <w:rPr>
          <w:rFonts w:ascii="Arial" w:hAnsi="Arial"/>
          <w:bCs/>
          <w:lang w:val="pt-BR"/>
        </w:rPr>
        <w:t>Exibir, de forma clara, os mesmos dados constantes do documento físico original previsto n</w:t>
      </w:r>
      <w:r w:rsidR="0039026C">
        <w:rPr>
          <w:rFonts w:ascii="Arial" w:hAnsi="Arial"/>
          <w:bCs/>
          <w:lang w:val="pt-BR"/>
        </w:rPr>
        <w:t>esta Resolução</w:t>
      </w:r>
      <w:r w:rsidRPr="00135C49">
        <w:rPr>
          <w:rFonts w:ascii="Arial" w:hAnsi="Arial"/>
          <w:bCs/>
          <w:lang w:val="pt-BR"/>
        </w:rPr>
        <w:t>;</w:t>
      </w:r>
    </w:p>
    <w:p w14:paraId="38FA08D2" w14:textId="30EF6BDD" w:rsidR="00A323AD" w:rsidRDefault="00A323AD" w:rsidP="00E17EAC">
      <w:pPr>
        <w:pStyle w:val="Style1"/>
        <w:numPr>
          <w:ilvl w:val="0"/>
          <w:numId w:val="1"/>
        </w:numPr>
        <w:spacing w:before="240"/>
        <w:rPr>
          <w:rFonts w:ascii="Arial" w:hAnsi="Arial"/>
          <w:bCs/>
          <w:lang w:val="pt-BR"/>
        </w:rPr>
      </w:pPr>
      <w:r w:rsidRPr="00135C49">
        <w:rPr>
          <w:rFonts w:ascii="Arial" w:hAnsi="Arial"/>
          <w:bCs/>
          <w:lang w:val="pt-BR"/>
        </w:rPr>
        <w:t xml:space="preserve">Funcionar em ambiente </w:t>
      </w:r>
      <w:r w:rsidRPr="00076923">
        <w:rPr>
          <w:rFonts w:ascii="Arial" w:hAnsi="Arial"/>
          <w:bCs/>
          <w:i/>
          <w:iCs/>
          <w:lang w:val="pt-BR"/>
        </w:rPr>
        <w:t>offline</w:t>
      </w:r>
      <w:r w:rsidRPr="00135C49">
        <w:rPr>
          <w:rFonts w:ascii="Arial" w:hAnsi="Arial"/>
          <w:bCs/>
          <w:lang w:val="pt-BR"/>
        </w:rPr>
        <w:t xml:space="preserve"> para consulta pelo condutor, mas com necessidade de conexão periódica para renovação da validade do código QR.</w:t>
      </w:r>
    </w:p>
    <w:p w14:paraId="153D4F7C" w14:textId="77777777" w:rsidR="00135C49" w:rsidRPr="00135C49" w:rsidRDefault="00135C49" w:rsidP="00A323AD">
      <w:pPr>
        <w:pStyle w:val="Style1"/>
        <w:rPr>
          <w:rFonts w:ascii="Arial" w:hAnsi="Arial"/>
          <w:bCs/>
          <w:lang w:val="pt-BR"/>
        </w:rPr>
      </w:pPr>
    </w:p>
    <w:p w14:paraId="6B314238" w14:textId="025E36BB" w:rsidR="00A323AD" w:rsidRDefault="00A323AD" w:rsidP="00A323AD">
      <w:pPr>
        <w:pStyle w:val="Style1"/>
        <w:rPr>
          <w:rFonts w:ascii="Arial" w:hAnsi="Arial"/>
          <w:bCs/>
          <w:lang w:val="pt-BR"/>
        </w:rPr>
      </w:pPr>
      <w:r w:rsidRPr="00135C49">
        <w:rPr>
          <w:rFonts w:ascii="Arial" w:hAnsi="Arial"/>
          <w:b/>
          <w:lang w:val="pt-BR"/>
        </w:rPr>
        <w:t xml:space="preserve">Art. </w:t>
      </w:r>
      <w:r w:rsidR="00B12EAF">
        <w:rPr>
          <w:rFonts w:ascii="Arial" w:hAnsi="Arial"/>
          <w:b/>
          <w:lang w:val="pt-BR"/>
        </w:rPr>
        <w:t>9</w:t>
      </w:r>
      <w:r w:rsidRPr="00135C49">
        <w:rPr>
          <w:rFonts w:ascii="Arial" w:hAnsi="Arial"/>
          <w:b/>
          <w:lang w:val="pt-BR"/>
        </w:rPr>
        <w:t>º</w:t>
      </w:r>
      <w:r w:rsidRPr="00135C49">
        <w:rPr>
          <w:rFonts w:ascii="Arial" w:hAnsi="Arial"/>
          <w:bCs/>
          <w:lang w:val="pt-BR"/>
        </w:rPr>
        <w:t xml:space="preserve"> O CITV-e possuirá a mesma vigência do documento físico correspondente. O aplicativo oficial de cada país deverá refletir, de forma automática, o status atualizado do documento (válido, vencido, cancelado etc.).</w:t>
      </w:r>
    </w:p>
    <w:p w14:paraId="7B6A97EF" w14:textId="77777777" w:rsidR="00135C49" w:rsidRPr="00135C49" w:rsidRDefault="00135C49" w:rsidP="00A323AD">
      <w:pPr>
        <w:pStyle w:val="Style1"/>
        <w:rPr>
          <w:rFonts w:ascii="Arial" w:hAnsi="Arial"/>
          <w:bCs/>
          <w:lang w:val="pt-BR"/>
        </w:rPr>
      </w:pPr>
    </w:p>
    <w:p w14:paraId="5BC647B1" w14:textId="55013B36" w:rsidR="00A323AD" w:rsidRDefault="00A323AD" w:rsidP="00A323AD">
      <w:pPr>
        <w:pStyle w:val="Style1"/>
        <w:rPr>
          <w:rFonts w:ascii="Arial" w:hAnsi="Arial"/>
          <w:bCs/>
          <w:lang w:val="pt-BR"/>
        </w:rPr>
      </w:pPr>
      <w:r w:rsidRPr="00135C49">
        <w:rPr>
          <w:rFonts w:ascii="Arial" w:hAnsi="Arial"/>
          <w:b/>
          <w:lang w:val="pt-BR"/>
        </w:rPr>
        <w:t xml:space="preserve">Art. </w:t>
      </w:r>
      <w:r w:rsidR="00B12EAF">
        <w:rPr>
          <w:rFonts w:ascii="Arial" w:hAnsi="Arial"/>
          <w:b/>
          <w:lang w:val="pt-BR"/>
        </w:rPr>
        <w:t>10</w:t>
      </w:r>
      <w:r w:rsidRPr="00135C49">
        <w:rPr>
          <w:rFonts w:ascii="Arial" w:hAnsi="Arial"/>
          <w:b/>
          <w:lang w:val="pt-BR"/>
        </w:rPr>
        <w:t>º</w:t>
      </w:r>
      <w:r w:rsidRPr="00135C49">
        <w:rPr>
          <w:rFonts w:ascii="Arial" w:hAnsi="Arial"/>
          <w:bCs/>
          <w:lang w:val="pt-BR"/>
        </w:rPr>
        <w:t xml:space="preserve"> Os Estados Partes terão um prazo de 12 (doze) meses, a contar da data de publicação desta resolução, para adaptarem seus sistemas nacionais e implementarem plenamente as disposições estabelecidas</w:t>
      </w:r>
      <w:r w:rsidR="00F7569E">
        <w:rPr>
          <w:rFonts w:ascii="Arial" w:hAnsi="Arial"/>
          <w:bCs/>
          <w:lang w:val="pt-BR"/>
        </w:rPr>
        <w:t xml:space="preserve"> nos </w:t>
      </w:r>
      <w:proofErr w:type="spellStart"/>
      <w:r w:rsidR="00F7569E">
        <w:rPr>
          <w:rFonts w:ascii="Arial" w:hAnsi="Arial"/>
          <w:bCs/>
          <w:lang w:val="pt-BR"/>
        </w:rPr>
        <w:t>Arts</w:t>
      </w:r>
      <w:proofErr w:type="spellEnd"/>
      <w:r w:rsidR="00F7569E">
        <w:rPr>
          <w:rFonts w:ascii="Arial" w:hAnsi="Arial"/>
          <w:bCs/>
          <w:lang w:val="pt-BR"/>
        </w:rPr>
        <w:t>. 7º, 8º e 9º.</w:t>
      </w:r>
    </w:p>
    <w:p w14:paraId="7CCA50FA" w14:textId="77777777" w:rsidR="00135C49" w:rsidRPr="00135C49" w:rsidRDefault="00135C49" w:rsidP="00A323AD">
      <w:pPr>
        <w:pStyle w:val="Style1"/>
        <w:rPr>
          <w:rFonts w:ascii="Arial" w:hAnsi="Arial"/>
          <w:bCs/>
          <w:lang w:val="pt-BR"/>
        </w:rPr>
      </w:pPr>
    </w:p>
    <w:p w14:paraId="60B93A20" w14:textId="06BA6597" w:rsidR="00A323AD" w:rsidRDefault="00A323AD" w:rsidP="00A323AD">
      <w:pPr>
        <w:pStyle w:val="Style1"/>
        <w:rPr>
          <w:rFonts w:ascii="Arial" w:hAnsi="Arial"/>
          <w:bCs/>
          <w:lang w:val="pt-BR"/>
        </w:rPr>
      </w:pPr>
      <w:r w:rsidRPr="00135C49">
        <w:rPr>
          <w:rFonts w:ascii="Arial" w:hAnsi="Arial"/>
          <w:b/>
          <w:lang w:val="pt-BR"/>
        </w:rPr>
        <w:t xml:space="preserve">Art. </w:t>
      </w:r>
      <w:r w:rsidR="00135C49">
        <w:rPr>
          <w:rFonts w:ascii="Arial" w:hAnsi="Arial"/>
          <w:b/>
          <w:lang w:val="pt-BR"/>
        </w:rPr>
        <w:t>1</w:t>
      </w:r>
      <w:r w:rsidR="00B12EAF">
        <w:rPr>
          <w:rFonts w:ascii="Arial" w:hAnsi="Arial"/>
          <w:b/>
          <w:lang w:val="pt-BR"/>
        </w:rPr>
        <w:t>1</w:t>
      </w:r>
      <w:r w:rsidRPr="00135C49">
        <w:rPr>
          <w:rFonts w:ascii="Arial" w:hAnsi="Arial"/>
          <w:b/>
          <w:lang w:val="pt-BR"/>
        </w:rPr>
        <w:t>º</w:t>
      </w:r>
      <w:r w:rsidRPr="00135C49">
        <w:rPr>
          <w:rFonts w:ascii="Arial" w:hAnsi="Arial"/>
          <w:bCs/>
          <w:lang w:val="pt-BR"/>
        </w:rPr>
        <w:t xml:space="preserve"> Caberá aos Estados Partes assegurar a interoperabilidade dos aplicativos oficiais no prazo máximo de 36 (trinta e seis) meses, contados da </w:t>
      </w:r>
      <w:r w:rsidR="008165CD">
        <w:rPr>
          <w:rFonts w:ascii="Arial" w:hAnsi="Arial"/>
          <w:bCs/>
          <w:lang w:val="pt-BR"/>
        </w:rPr>
        <w:t>data de entrada em vigor</w:t>
      </w:r>
      <w:r w:rsidRPr="00135C49">
        <w:rPr>
          <w:rFonts w:ascii="Arial" w:hAnsi="Arial"/>
          <w:bCs/>
          <w:lang w:val="pt-BR"/>
        </w:rPr>
        <w:t xml:space="preserve"> desta Resolução.</w:t>
      </w:r>
    </w:p>
    <w:p w14:paraId="7EB70860" w14:textId="77777777" w:rsidR="00135C49" w:rsidRPr="00135C49" w:rsidRDefault="00135C49" w:rsidP="00A323AD">
      <w:pPr>
        <w:pStyle w:val="Style1"/>
        <w:rPr>
          <w:rFonts w:ascii="Arial" w:hAnsi="Arial"/>
          <w:bCs/>
          <w:lang w:val="pt-BR"/>
        </w:rPr>
      </w:pPr>
    </w:p>
    <w:p w14:paraId="3CF7BBE3" w14:textId="77777777" w:rsidR="00A323AD" w:rsidRDefault="00A323AD" w:rsidP="00CF473C">
      <w:pPr>
        <w:pStyle w:val="Style1"/>
        <w:ind w:left="851"/>
        <w:rPr>
          <w:rFonts w:ascii="Arial" w:hAnsi="Arial"/>
          <w:bCs/>
          <w:lang w:val="pt-BR"/>
        </w:rPr>
      </w:pPr>
      <w:r w:rsidRPr="00135C49">
        <w:rPr>
          <w:rFonts w:ascii="Arial" w:hAnsi="Arial"/>
          <w:b/>
          <w:lang w:val="pt-BR"/>
        </w:rPr>
        <w:t>§ 1º</w:t>
      </w:r>
      <w:r w:rsidRPr="00135C49">
        <w:rPr>
          <w:rFonts w:ascii="Arial" w:hAnsi="Arial"/>
          <w:bCs/>
          <w:lang w:val="pt-BR"/>
        </w:rPr>
        <w:t xml:space="preserve"> A interoperabilidade de que trata o </w:t>
      </w:r>
      <w:r w:rsidRPr="008165CD">
        <w:rPr>
          <w:rFonts w:ascii="Arial" w:hAnsi="Arial"/>
          <w:bCs/>
          <w:i/>
          <w:iCs/>
          <w:lang w:val="pt-BR"/>
        </w:rPr>
        <w:t>caput</w:t>
      </w:r>
      <w:r w:rsidRPr="00135C49">
        <w:rPr>
          <w:rFonts w:ascii="Arial" w:hAnsi="Arial"/>
          <w:bCs/>
          <w:lang w:val="pt-BR"/>
        </w:rPr>
        <w:t xml:space="preserve"> implicará a capacidade de leitura e validação, pelos sistemas de fiscalização de um Estado Parte, do código QR gerado pelo aplicativo oficial de qualquer outro Estado Parte.</w:t>
      </w:r>
    </w:p>
    <w:p w14:paraId="17DCB7D9" w14:textId="77777777" w:rsidR="00135C49" w:rsidRPr="00135C49" w:rsidRDefault="00135C49" w:rsidP="00CF473C">
      <w:pPr>
        <w:pStyle w:val="Style1"/>
        <w:ind w:left="851"/>
        <w:rPr>
          <w:rFonts w:ascii="Arial" w:hAnsi="Arial"/>
          <w:bCs/>
          <w:lang w:val="pt-BR"/>
        </w:rPr>
      </w:pPr>
    </w:p>
    <w:p w14:paraId="267C42D4" w14:textId="06EFBA47" w:rsidR="00A323AD" w:rsidRDefault="00A323AD" w:rsidP="00CF473C">
      <w:pPr>
        <w:pStyle w:val="Style1"/>
        <w:ind w:left="851"/>
        <w:rPr>
          <w:rFonts w:ascii="Arial" w:hAnsi="Arial"/>
          <w:b/>
          <w:lang w:val="pt-BR"/>
        </w:rPr>
      </w:pPr>
      <w:r w:rsidRPr="00135C49">
        <w:rPr>
          <w:rFonts w:ascii="Arial" w:hAnsi="Arial"/>
          <w:b/>
          <w:lang w:val="pt-BR"/>
        </w:rPr>
        <w:t>§ 2º</w:t>
      </w:r>
      <w:r w:rsidRPr="00135C49">
        <w:rPr>
          <w:rFonts w:ascii="Arial" w:hAnsi="Arial"/>
          <w:bCs/>
          <w:lang w:val="pt-BR"/>
        </w:rPr>
        <w:t xml:space="preserve"> Compete ao Subgrupo de Trabalho nº 5 – Transportes (SGT nº 5) estabelecer os padrões técnicos mínimos para viabilizar a interoperabilidade.</w:t>
      </w:r>
    </w:p>
    <w:p w14:paraId="47A5EED5" w14:textId="77777777" w:rsidR="00A323AD" w:rsidRDefault="00A323AD" w:rsidP="0046654E">
      <w:pPr>
        <w:pStyle w:val="Style1"/>
        <w:rPr>
          <w:rFonts w:ascii="Arial" w:hAnsi="Arial"/>
          <w:b/>
          <w:lang w:val="pt-BR"/>
        </w:rPr>
      </w:pPr>
    </w:p>
    <w:p w14:paraId="6736D274" w14:textId="4E7805F2" w:rsidR="0046654E" w:rsidRDefault="0046654E" w:rsidP="0046654E">
      <w:pPr>
        <w:pStyle w:val="Style1"/>
        <w:rPr>
          <w:rFonts w:ascii="Arial" w:hAnsi="Arial"/>
          <w:bCs/>
          <w:lang w:val="pt-BR"/>
        </w:rPr>
      </w:pPr>
      <w:r w:rsidRPr="008B6162">
        <w:rPr>
          <w:rFonts w:ascii="Arial" w:hAnsi="Arial"/>
          <w:b/>
          <w:lang w:val="pt-BR"/>
        </w:rPr>
        <w:t xml:space="preserve">Art. </w:t>
      </w:r>
      <w:r w:rsidR="00135C49">
        <w:rPr>
          <w:rFonts w:ascii="Arial" w:hAnsi="Arial"/>
          <w:b/>
          <w:lang w:val="pt-BR"/>
        </w:rPr>
        <w:t>1</w:t>
      </w:r>
      <w:r w:rsidR="00B12EAF">
        <w:rPr>
          <w:rFonts w:ascii="Arial" w:hAnsi="Arial"/>
          <w:b/>
          <w:lang w:val="pt-BR"/>
        </w:rPr>
        <w:t>2</w:t>
      </w:r>
      <w:r w:rsidRPr="008B6162">
        <w:rPr>
          <w:rFonts w:ascii="Arial" w:hAnsi="Arial"/>
          <w:b/>
          <w:lang w:val="pt-BR"/>
        </w:rPr>
        <w:t>º</w:t>
      </w:r>
      <w:r w:rsidRPr="0046654E">
        <w:rPr>
          <w:rFonts w:ascii="Arial" w:hAnsi="Arial"/>
          <w:bCs/>
          <w:lang w:val="pt-BR"/>
        </w:rPr>
        <w:t xml:space="preserve"> Fica revogada a Resolução GMC Nº 32/2009.</w:t>
      </w:r>
    </w:p>
    <w:p w14:paraId="4A0C5F59" w14:textId="77777777" w:rsidR="005961CE" w:rsidRDefault="005961CE" w:rsidP="0046654E">
      <w:pPr>
        <w:pStyle w:val="Style1"/>
        <w:rPr>
          <w:rFonts w:ascii="Arial" w:hAnsi="Arial"/>
          <w:bCs/>
          <w:lang w:val="pt-BR"/>
        </w:rPr>
      </w:pPr>
    </w:p>
    <w:p w14:paraId="4C2485FC" w14:textId="77777777" w:rsidR="003256E9" w:rsidRDefault="0046654E" w:rsidP="00AB7B56">
      <w:pPr>
        <w:pStyle w:val="Style1"/>
        <w:ind w:right="0"/>
        <w:jc w:val="left"/>
        <w:rPr>
          <w:rFonts w:ascii="Arial" w:hAnsi="Arial"/>
          <w:bCs/>
          <w:lang w:val="pt-BR"/>
        </w:rPr>
      </w:pPr>
      <w:r w:rsidRPr="008B6162">
        <w:rPr>
          <w:rFonts w:ascii="Arial" w:hAnsi="Arial"/>
          <w:b/>
          <w:lang w:val="pt-BR"/>
        </w:rPr>
        <w:t xml:space="preserve">Art. </w:t>
      </w:r>
      <w:r w:rsidR="00135C49">
        <w:rPr>
          <w:rFonts w:ascii="Arial" w:hAnsi="Arial"/>
          <w:b/>
          <w:lang w:val="pt-BR"/>
        </w:rPr>
        <w:t>1</w:t>
      </w:r>
      <w:r w:rsidR="00B12EAF">
        <w:rPr>
          <w:rFonts w:ascii="Arial" w:hAnsi="Arial"/>
          <w:b/>
          <w:lang w:val="pt-BR"/>
        </w:rPr>
        <w:t>3</w:t>
      </w:r>
      <w:r w:rsidRPr="008B6162">
        <w:rPr>
          <w:rFonts w:ascii="Arial" w:hAnsi="Arial"/>
          <w:b/>
          <w:lang w:val="pt-BR"/>
        </w:rPr>
        <w:t>º</w:t>
      </w:r>
      <w:r w:rsidRPr="0046654E">
        <w:rPr>
          <w:rFonts w:ascii="Arial" w:hAnsi="Arial"/>
          <w:bCs/>
          <w:lang w:val="pt-BR"/>
        </w:rPr>
        <w:t xml:space="preserve"> Esta resolução entrará em vigor </w:t>
      </w:r>
      <w:r w:rsidR="004A300F">
        <w:rPr>
          <w:rFonts w:ascii="Arial" w:hAnsi="Arial"/>
          <w:bCs/>
          <w:lang w:val="pt-BR"/>
        </w:rPr>
        <w:t xml:space="preserve">90 </w:t>
      </w:r>
      <w:r w:rsidR="00F871CE">
        <w:rPr>
          <w:rFonts w:ascii="Arial" w:hAnsi="Arial"/>
          <w:bCs/>
          <w:lang w:val="pt-BR"/>
        </w:rPr>
        <w:t xml:space="preserve">(noventa) </w:t>
      </w:r>
      <w:r w:rsidR="004A300F">
        <w:rPr>
          <w:rFonts w:ascii="Arial" w:hAnsi="Arial"/>
          <w:bCs/>
          <w:lang w:val="pt-BR"/>
        </w:rPr>
        <w:t xml:space="preserve">dias após a internalização </w:t>
      </w:r>
      <w:r w:rsidR="00F93E23">
        <w:rPr>
          <w:rFonts w:ascii="Arial" w:hAnsi="Arial"/>
          <w:bCs/>
          <w:lang w:val="pt-BR"/>
        </w:rPr>
        <w:t>por</w:t>
      </w:r>
      <w:r w:rsidR="004A300F">
        <w:rPr>
          <w:rFonts w:ascii="Arial" w:hAnsi="Arial"/>
          <w:bCs/>
          <w:lang w:val="pt-BR"/>
        </w:rPr>
        <w:t xml:space="preserve"> ao menos dois Estados Partes</w:t>
      </w:r>
      <w:r w:rsidR="00F871CE">
        <w:rPr>
          <w:rFonts w:ascii="Arial" w:hAnsi="Arial"/>
          <w:bCs/>
          <w:lang w:val="pt-BR"/>
        </w:rPr>
        <w:t>.</w:t>
      </w:r>
    </w:p>
    <w:p w14:paraId="5A0375A4" w14:textId="77777777" w:rsidR="00DB3A27" w:rsidRDefault="00DB3A27" w:rsidP="00AB7B56">
      <w:pPr>
        <w:pStyle w:val="Style1"/>
        <w:ind w:right="0"/>
        <w:jc w:val="left"/>
        <w:rPr>
          <w:rFonts w:ascii="Arial" w:hAnsi="Arial"/>
          <w:bCs/>
          <w:lang w:val="pt-BR"/>
        </w:rPr>
      </w:pPr>
    </w:p>
    <w:p w14:paraId="51C4F0F7" w14:textId="17990905" w:rsidR="00DB3A27" w:rsidRDefault="00DB3A27" w:rsidP="00DB3A27">
      <w:pPr>
        <w:pStyle w:val="Ttulo1"/>
        <w:ind w:left="0"/>
        <w:jc w:val="right"/>
      </w:pPr>
      <w:r>
        <w:rPr>
          <w:w w:val="95"/>
        </w:rPr>
        <w:t>GMC</w:t>
      </w:r>
      <w:r>
        <w:rPr>
          <w:spacing w:val="-8"/>
          <w:w w:val="95"/>
        </w:rPr>
        <w:t xml:space="preserve"> </w:t>
      </w:r>
      <w:r>
        <w:rPr>
          <w:w w:val="95"/>
        </w:rPr>
        <w:t>—</w:t>
      </w:r>
      <w:r>
        <w:rPr>
          <w:spacing w:val="-13"/>
          <w:w w:val="95"/>
        </w:rPr>
        <w:t xml:space="preserve"> </w:t>
      </w:r>
      <w:r>
        <w:rPr>
          <w:w w:val="95"/>
        </w:rPr>
        <w:t>Montevidéu,</w:t>
      </w:r>
      <w:r>
        <w:t xml:space="preserve"> </w:t>
      </w:r>
      <w:r>
        <w:rPr>
          <w:spacing w:val="-2"/>
          <w:w w:val="95"/>
        </w:rPr>
        <w:t>XX/XX/25</w:t>
      </w:r>
    </w:p>
    <w:p w14:paraId="4B87038E" w14:textId="311DA9AF" w:rsidR="00313A22" w:rsidRPr="00DB3A27" w:rsidRDefault="004C7C60" w:rsidP="0076766A">
      <w:pPr>
        <w:pStyle w:val="Style1"/>
        <w:ind w:right="0"/>
        <w:jc w:val="center"/>
        <w:rPr>
          <w:rFonts w:ascii="Arial" w:hAnsi="Arial"/>
          <w:b/>
          <w:lang w:val="pt-BR"/>
        </w:rPr>
      </w:pPr>
      <w:r w:rsidRPr="00AB3796">
        <w:rPr>
          <w:rFonts w:ascii="Arial" w:hAnsi="Arial"/>
          <w:b/>
          <w:lang w:val="pt-BR"/>
        </w:rPr>
        <w:br w:type="page"/>
      </w:r>
      <w:r w:rsidR="00AB7B56" w:rsidRPr="00DB3A27">
        <w:rPr>
          <w:rFonts w:ascii="Arial" w:hAnsi="Arial"/>
          <w:b/>
          <w:lang w:val="pt-BR"/>
        </w:rPr>
        <w:lastRenderedPageBreak/>
        <w:t>ANEXO I – CITV</w:t>
      </w:r>
    </w:p>
    <w:p w14:paraId="09D3C35B" w14:textId="77777777" w:rsidR="00AB7B56" w:rsidRPr="00DB3A27" w:rsidRDefault="00AB7B56" w:rsidP="0076766A">
      <w:pPr>
        <w:pStyle w:val="Style1"/>
        <w:ind w:right="0"/>
        <w:jc w:val="center"/>
        <w:rPr>
          <w:rFonts w:ascii="Arial" w:hAnsi="Arial"/>
          <w:b/>
          <w:lang w:val="pt-BR"/>
        </w:rPr>
      </w:pPr>
    </w:p>
    <w:p w14:paraId="673CF919" w14:textId="0D05F3A6" w:rsidR="00AB7B56" w:rsidRDefault="00AB7B56" w:rsidP="0076766A">
      <w:pPr>
        <w:pStyle w:val="Style1"/>
        <w:ind w:right="0"/>
        <w:jc w:val="center"/>
        <w:rPr>
          <w:rFonts w:ascii="Arial" w:hAnsi="Arial"/>
          <w:b/>
          <w:lang w:val="pt-BR"/>
        </w:rPr>
      </w:pPr>
      <w:r w:rsidRPr="00916309">
        <w:rPr>
          <w:rFonts w:ascii="Arial" w:hAnsi="Arial"/>
          <w:b/>
          <w:lang w:val="pt-BR"/>
        </w:rPr>
        <w:t xml:space="preserve">ANEXO </w:t>
      </w:r>
      <w:r w:rsidR="00916309" w:rsidRPr="00916309">
        <w:rPr>
          <w:rFonts w:ascii="Arial" w:hAnsi="Arial"/>
          <w:b/>
          <w:lang w:val="pt-BR"/>
        </w:rPr>
        <w:t>II – CITV-R FOLHA 0</w:t>
      </w:r>
      <w:r w:rsidR="00916309">
        <w:rPr>
          <w:rFonts w:ascii="Arial" w:hAnsi="Arial"/>
          <w:b/>
          <w:lang w:val="pt-BR"/>
        </w:rPr>
        <w:t>1</w:t>
      </w:r>
    </w:p>
    <w:p w14:paraId="74ADB3BC" w14:textId="77777777" w:rsidR="00916309" w:rsidRDefault="00916309" w:rsidP="0076766A">
      <w:pPr>
        <w:pStyle w:val="Style1"/>
        <w:ind w:right="0"/>
        <w:jc w:val="center"/>
        <w:rPr>
          <w:rFonts w:ascii="Arial" w:hAnsi="Arial"/>
          <w:b/>
          <w:lang w:val="pt-BR"/>
        </w:rPr>
      </w:pPr>
    </w:p>
    <w:p w14:paraId="78E10CCD" w14:textId="5F7FA9D8" w:rsidR="00916309" w:rsidRDefault="00916309" w:rsidP="0076766A">
      <w:pPr>
        <w:pStyle w:val="Style1"/>
        <w:ind w:right="0"/>
        <w:jc w:val="center"/>
        <w:rPr>
          <w:rFonts w:ascii="Arial" w:hAnsi="Arial"/>
          <w:b/>
          <w:lang w:val="pt-BR"/>
        </w:rPr>
      </w:pPr>
      <w:r>
        <w:rPr>
          <w:rFonts w:ascii="Arial" w:hAnsi="Arial"/>
          <w:b/>
          <w:lang w:val="pt-BR"/>
        </w:rPr>
        <w:t>ANEXO III – CITV-R FOLHA 02</w:t>
      </w:r>
    </w:p>
    <w:p w14:paraId="1459D8AF" w14:textId="77777777" w:rsidR="0076766A" w:rsidRDefault="0076766A" w:rsidP="0076766A">
      <w:pPr>
        <w:pStyle w:val="Style1"/>
        <w:ind w:right="0"/>
        <w:jc w:val="center"/>
        <w:rPr>
          <w:rFonts w:ascii="Arial" w:hAnsi="Arial"/>
          <w:b/>
          <w:lang w:val="pt-BR"/>
        </w:rPr>
      </w:pPr>
    </w:p>
    <w:p w14:paraId="3546E233" w14:textId="77777777" w:rsidR="0076766A" w:rsidRDefault="0076766A" w:rsidP="0076766A">
      <w:pPr>
        <w:pStyle w:val="Style1"/>
        <w:ind w:right="0"/>
        <w:jc w:val="center"/>
        <w:rPr>
          <w:rFonts w:ascii="Arial" w:hAnsi="Arial"/>
          <w:b/>
          <w:lang w:val="pt-BR"/>
        </w:rPr>
      </w:pPr>
    </w:p>
    <w:p w14:paraId="419758C8" w14:textId="77777777" w:rsidR="0076766A" w:rsidRPr="00916309" w:rsidRDefault="0076766A" w:rsidP="0076766A">
      <w:pPr>
        <w:pStyle w:val="Style1"/>
        <w:ind w:right="0"/>
        <w:jc w:val="left"/>
        <w:rPr>
          <w:rFonts w:ascii="Arial" w:hAnsi="Arial"/>
          <w:b/>
          <w:lang w:val="pt-BR"/>
        </w:rPr>
      </w:pPr>
    </w:p>
    <w:sectPr w:rsidR="0076766A" w:rsidRPr="00916309" w:rsidSect="00B5682A">
      <w:pgSz w:w="11906" w:h="16838"/>
      <w:pgMar w:top="1417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4F0AD3"/>
    <w:multiLevelType w:val="hybridMultilevel"/>
    <w:tmpl w:val="E1A4100C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97139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904"/>
    <w:rsid w:val="00050568"/>
    <w:rsid w:val="00076923"/>
    <w:rsid w:val="000F36F1"/>
    <w:rsid w:val="00105C3B"/>
    <w:rsid w:val="00113F78"/>
    <w:rsid w:val="00135C49"/>
    <w:rsid w:val="001B36B8"/>
    <w:rsid w:val="00285BE9"/>
    <w:rsid w:val="00287475"/>
    <w:rsid w:val="002A32FF"/>
    <w:rsid w:val="002F7AF2"/>
    <w:rsid w:val="00301EA1"/>
    <w:rsid w:val="003037D5"/>
    <w:rsid w:val="003101FD"/>
    <w:rsid w:val="00313A22"/>
    <w:rsid w:val="0031761B"/>
    <w:rsid w:val="003209D1"/>
    <w:rsid w:val="003256E9"/>
    <w:rsid w:val="00347BA3"/>
    <w:rsid w:val="00386C65"/>
    <w:rsid w:val="0039026C"/>
    <w:rsid w:val="003942BF"/>
    <w:rsid w:val="003E51DA"/>
    <w:rsid w:val="003F682D"/>
    <w:rsid w:val="0045064C"/>
    <w:rsid w:val="0046654E"/>
    <w:rsid w:val="004717EA"/>
    <w:rsid w:val="004A1DDB"/>
    <w:rsid w:val="004A300F"/>
    <w:rsid w:val="004A4C6F"/>
    <w:rsid w:val="004C7C60"/>
    <w:rsid w:val="004D22A0"/>
    <w:rsid w:val="004E3791"/>
    <w:rsid w:val="0051435F"/>
    <w:rsid w:val="0052259B"/>
    <w:rsid w:val="00526FFE"/>
    <w:rsid w:val="00574B40"/>
    <w:rsid w:val="005961CE"/>
    <w:rsid w:val="005A4B7A"/>
    <w:rsid w:val="005A577A"/>
    <w:rsid w:val="005E548D"/>
    <w:rsid w:val="005E7058"/>
    <w:rsid w:val="00712267"/>
    <w:rsid w:val="00742021"/>
    <w:rsid w:val="00750592"/>
    <w:rsid w:val="00761E2A"/>
    <w:rsid w:val="0076766A"/>
    <w:rsid w:val="0077775B"/>
    <w:rsid w:val="00797A6C"/>
    <w:rsid w:val="007B479A"/>
    <w:rsid w:val="007B6E9E"/>
    <w:rsid w:val="00811373"/>
    <w:rsid w:val="008165CD"/>
    <w:rsid w:val="008218F6"/>
    <w:rsid w:val="00826AA6"/>
    <w:rsid w:val="0082776C"/>
    <w:rsid w:val="0084211B"/>
    <w:rsid w:val="008B5AC7"/>
    <w:rsid w:val="008B6162"/>
    <w:rsid w:val="008C40C0"/>
    <w:rsid w:val="008D33F8"/>
    <w:rsid w:val="008E5EF0"/>
    <w:rsid w:val="00916309"/>
    <w:rsid w:val="00942EB9"/>
    <w:rsid w:val="00951618"/>
    <w:rsid w:val="0096161D"/>
    <w:rsid w:val="00972298"/>
    <w:rsid w:val="009A7B24"/>
    <w:rsid w:val="009A7B4A"/>
    <w:rsid w:val="00A323AD"/>
    <w:rsid w:val="00A55B88"/>
    <w:rsid w:val="00A60CCD"/>
    <w:rsid w:val="00AA1045"/>
    <w:rsid w:val="00AB3796"/>
    <w:rsid w:val="00AB7B56"/>
    <w:rsid w:val="00AD07B9"/>
    <w:rsid w:val="00AF6F8D"/>
    <w:rsid w:val="00B036A2"/>
    <w:rsid w:val="00B12EAF"/>
    <w:rsid w:val="00B504FA"/>
    <w:rsid w:val="00B5682A"/>
    <w:rsid w:val="00B70EDC"/>
    <w:rsid w:val="00BA6761"/>
    <w:rsid w:val="00BC2AA4"/>
    <w:rsid w:val="00BD1552"/>
    <w:rsid w:val="00C239CB"/>
    <w:rsid w:val="00C572C9"/>
    <w:rsid w:val="00C823F2"/>
    <w:rsid w:val="00C96009"/>
    <w:rsid w:val="00C96B75"/>
    <w:rsid w:val="00CA385B"/>
    <w:rsid w:val="00CF0238"/>
    <w:rsid w:val="00CF473C"/>
    <w:rsid w:val="00D439E8"/>
    <w:rsid w:val="00D4453F"/>
    <w:rsid w:val="00D46369"/>
    <w:rsid w:val="00D54130"/>
    <w:rsid w:val="00D74A95"/>
    <w:rsid w:val="00D94D7D"/>
    <w:rsid w:val="00D97AC9"/>
    <w:rsid w:val="00DB0639"/>
    <w:rsid w:val="00DB3A27"/>
    <w:rsid w:val="00DC6DDE"/>
    <w:rsid w:val="00DD4013"/>
    <w:rsid w:val="00E07D43"/>
    <w:rsid w:val="00E11598"/>
    <w:rsid w:val="00E17EAC"/>
    <w:rsid w:val="00E26F14"/>
    <w:rsid w:val="00E34294"/>
    <w:rsid w:val="00E3775D"/>
    <w:rsid w:val="00E93904"/>
    <w:rsid w:val="00EC0F64"/>
    <w:rsid w:val="00F40E30"/>
    <w:rsid w:val="00F7569E"/>
    <w:rsid w:val="00F871CE"/>
    <w:rsid w:val="00F87350"/>
    <w:rsid w:val="00F93E23"/>
    <w:rsid w:val="00FC5331"/>
    <w:rsid w:val="00FD264E"/>
    <w:rsid w:val="00FF1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7F988"/>
  <w15:chartTrackingRefBased/>
  <w15:docId w15:val="{12645F10-4F63-490D-AB75-754ECE3B0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64E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link w:val="Ttulo1Char"/>
    <w:uiPriority w:val="9"/>
    <w:qFormat/>
    <w:rsid w:val="00DB3A27"/>
    <w:pPr>
      <w:widowControl w:val="0"/>
      <w:autoSpaceDE w:val="0"/>
      <w:autoSpaceDN w:val="0"/>
      <w:spacing w:after="0" w:line="240" w:lineRule="auto"/>
      <w:ind w:left="908"/>
      <w:outlineLvl w:val="0"/>
    </w:pPr>
    <w:rPr>
      <w:rFonts w:ascii="Arial" w:eastAsia="Arial" w:hAnsi="Arial" w:cs="Arial"/>
      <w:b/>
      <w:bCs/>
      <w:sz w:val="24"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yle1">
    <w:name w:val="Style 1"/>
    <w:basedOn w:val="Normal"/>
    <w:rsid w:val="00E93904"/>
    <w:pPr>
      <w:widowControl w:val="0"/>
      <w:autoSpaceDE w:val="0"/>
      <w:autoSpaceDN w:val="0"/>
      <w:spacing w:after="0" w:line="240" w:lineRule="auto"/>
      <w:ind w:right="72"/>
      <w:jc w:val="both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paragraph" w:customStyle="1" w:styleId="Style2">
    <w:name w:val="Style 2"/>
    <w:basedOn w:val="Normal"/>
    <w:rsid w:val="00E939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paragraph" w:styleId="Textodebalo">
    <w:name w:val="Balloon Text"/>
    <w:basedOn w:val="Normal"/>
    <w:semiHidden/>
    <w:rsid w:val="00712267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uiPriority w:val="9"/>
    <w:rsid w:val="00DB3A27"/>
    <w:rPr>
      <w:rFonts w:ascii="Arial" w:eastAsia="Arial" w:hAnsi="Arial" w:cs="Arial"/>
      <w:b/>
      <w:bCs/>
      <w:sz w:val="24"/>
      <w:szCs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0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050b36-cb9e-4ef7-97cb-c36ac349bb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C5E68F2A2BC24198B182618C12BADF" ma:contentTypeVersion="18" ma:contentTypeDescription="Crie um novo documento." ma:contentTypeScope="" ma:versionID="3aa9a3966cc00bf3aa3e9c0225201722">
  <xsd:schema xmlns:xsd="http://www.w3.org/2001/XMLSchema" xmlns:xs="http://www.w3.org/2001/XMLSchema" xmlns:p="http://schemas.microsoft.com/office/2006/metadata/properties" xmlns:ns3="8c050b36-cb9e-4ef7-97cb-c36ac349bbcb" xmlns:ns4="1c40e12e-f98c-4b79-97e2-86c8cad9af50" targetNamespace="http://schemas.microsoft.com/office/2006/metadata/properties" ma:root="true" ma:fieldsID="3d57a83bdaf6ff41e8ec557d9213190d" ns3:_="" ns4:_="">
    <xsd:import namespace="8c050b36-cb9e-4ef7-97cb-c36ac349bbcb"/>
    <xsd:import namespace="1c40e12e-f98c-4b79-97e2-86c8cad9af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50b36-cb9e-4ef7-97cb-c36ac349b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0e12e-f98c-4b79-97e2-86c8cad9af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849878-C171-4D27-9A93-09E2A1A42C27}">
  <ds:schemaRefs>
    <ds:schemaRef ds:uri="http://schemas.microsoft.com/office/2006/metadata/properties"/>
    <ds:schemaRef ds:uri="http://schemas.microsoft.com/office/infopath/2007/PartnerControls"/>
    <ds:schemaRef ds:uri="8c050b36-cb9e-4ef7-97cb-c36ac349bbcb"/>
  </ds:schemaRefs>
</ds:datastoreItem>
</file>

<file path=customXml/itemProps2.xml><?xml version="1.0" encoding="utf-8"?>
<ds:datastoreItem xmlns:ds="http://schemas.openxmlformats.org/officeDocument/2006/customXml" ds:itemID="{EC0AABBD-F102-4874-842C-9CBB5A546F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A1D5E-DD41-4F81-94C9-55758B9E1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050b36-cb9e-4ef7-97cb-c36ac349bbcb"/>
    <ds:schemaRef ds:uri="1c40e12e-f98c-4b79-97e2-86c8cad9a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974</Words>
  <Characters>5480</Characters>
  <Application>Microsoft Office Word</Application>
  <DocSecurity>0</DocSecurity>
  <Lines>161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MERCOSUR/GMC/RES</vt:lpstr>
    </vt:vector>
  </TitlesOfParts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MERCOSUR/GMC/RES</dc:title>
  <dc:subject/>
  <dc:creator>Daniel Fraga</dc:creator>
  <cp:keywords/>
  <cp:lastModifiedBy>Maycon Casal</cp:lastModifiedBy>
  <cp:revision>69</cp:revision>
  <cp:lastPrinted>2009-12-06T20:42:00Z</cp:lastPrinted>
  <dcterms:created xsi:type="dcterms:W3CDTF">2025-09-29T19:43:00Z</dcterms:created>
  <dcterms:modified xsi:type="dcterms:W3CDTF">2026-03-07T21:25:00Z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0x0101006BC5E68F2A2BC24198B182618C12BADF</vt:lpwstr>
  </property>
</Properties>
</file>